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D" w:rsidRPr="001944D6" w:rsidRDefault="007D0696" w:rsidP="00B017E2">
      <w:pPr>
        <w:pStyle w:val="Heading1"/>
        <w:jc w:val="center"/>
      </w:pPr>
      <w:r>
        <w:t>Information Technology Outage</w:t>
      </w:r>
      <w:r w:rsidR="00E3435E">
        <w:t xml:space="preserve"> </w:t>
      </w:r>
      <w:r w:rsidR="0055020A" w:rsidRPr="001944D6">
        <w:t>Evaluation Guide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490"/>
      </w:tblGrid>
      <w:tr w:rsidR="007971FF" w:rsidRPr="007971FF" w:rsidTr="009B1255">
        <w:tc>
          <w:tcPr>
            <w:tcW w:w="5328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Work area:</w:t>
            </w:r>
          </w:p>
        </w:tc>
        <w:tc>
          <w:tcPr>
            <w:tcW w:w="5490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/Time</w:t>
            </w:r>
            <w:r w:rsidRPr="007971FF">
              <w:rPr>
                <w:rFonts w:cs="Arial"/>
                <w:b/>
              </w:rPr>
              <w:t xml:space="preserve"> of Exercise:</w:t>
            </w:r>
          </w:p>
        </w:tc>
      </w:tr>
      <w:tr w:rsidR="007971FF" w:rsidRPr="007971FF" w:rsidTr="009B1255">
        <w:tc>
          <w:tcPr>
            <w:tcW w:w="5328" w:type="dxa"/>
          </w:tcPr>
          <w:p w:rsidR="007971FF" w:rsidRPr="007971FF" w:rsidRDefault="00A04D4B" w:rsidP="00407BF9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>
              <w:rPr>
                <w:rFonts w:cs="Arial"/>
                <w:b/>
              </w:rPr>
              <w:t xml:space="preserve"> Name</w:t>
            </w:r>
            <w:r w:rsidRPr="007971FF">
              <w:rPr>
                <w:rFonts w:cs="Arial"/>
                <w:b/>
              </w:rPr>
              <w:t>:</w:t>
            </w:r>
          </w:p>
        </w:tc>
        <w:tc>
          <w:tcPr>
            <w:tcW w:w="5490" w:type="dxa"/>
          </w:tcPr>
          <w:p w:rsidR="007971FF" w:rsidRPr="007971FF" w:rsidRDefault="007971FF" w:rsidP="00A04D4B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 w:rsidR="00A04D4B">
              <w:rPr>
                <w:rFonts w:cs="Arial"/>
                <w:b/>
              </w:rPr>
              <w:t xml:space="preserve"> Phone/email</w:t>
            </w:r>
            <w:r w:rsidRPr="007971FF">
              <w:rPr>
                <w:rFonts w:cs="Arial"/>
                <w:b/>
              </w:rPr>
              <w:t>:</w:t>
            </w:r>
          </w:p>
        </w:tc>
      </w:tr>
    </w:tbl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530"/>
      </w:tblGrid>
      <w:tr w:rsidR="00E3435E" w:rsidRPr="00C430D3" w:rsidTr="004E608B">
        <w:tc>
          <w:tcPr>
            <w:tcW w:w="9468" w:type="dxa"/>
          </w:tcPr>
          <w:p w:rsidR="00E3435E" w:rsidRDefault="00E3435E" w:rsidP="00B017E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Staff </w:t>
            </w:r>
            <w:r w:rsidR="00B017E2">
              <w:rPr>
                <w:rFonts w:cs="Arial"/>
                <w:bCs/>
              </w:rPr>
              <w:t>checked for outages on the Help Desk website</w:t>
            </w:r>
            <w:r>
              <w:rPr>
                <w:rFonts w:cs="Arial"/>
                <w:bCs/>
              </w:rPr>
              <w:t>.</w:t>
            </w:r>
          </w:p>
          <w:p w:rsidR="00B017E2" w:rsidRPr="00D66FF9" w:rsidRDefault="00B017E2" w:rsidP="00B017E2">
            <w:pPr>
              <w:spacing w:before="60" w:after="60"/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not listed, called Help Desk to report.</w:t>
            </w:r>
          </w:p>
        </w:tc>
        <w:tc>
          <w:tcPr>
            <w:tcW w:w="1530" w:type="dxa"/>
            <w:vAlign w:val="bottom"/>
          </w:tcPr>
          <w:p w:rsidR="004E608B" w:rsidRDefault="004E608B" w:rsidP="004E608B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>
              <w:rPr>
                <w:rFonts w:cs="Arial"/>
                <w:b/>
                <w:bCs/>
                <w:szCs w:val="18"/>
              </w:rPr>
              <w:t xml:space="preserve"> / NA</w:t>
            </w:r>
            <w:r w:rsidRPr="00C430D3">
              <w:rPr>
                <w:rFonts w:cs="Arial"/>
                <w:b/>
                <w:bCs/>
                <w:szCs w:val="18"/>
              </w:rPr>
              <w:t xml:space="preserve"> </w:t>
            </w:r>
          </w:p>
          <w:p w:rsidR="00E3435E" w:rsidRPr="00C430D3" w:rsidRDefault="00E3435E" w:rsidP="004E608B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 w:rsidR="004E608B"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E3435E" w:rsidRPr="00F750ED" w:rsidTr="00B762E9">
        <w:tc>
          <w:tcPr>
            <w:tcW w:w="10998" w:type="dxa"/>
            <w:gridSpan w:val="2"/>
          </w:tcPr>
          <w:p w:rsidR="00E3435E" w:rsidRPr="00C430D3" w:rsidRDefault="00E3435E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E3435E" w:rsidRPr="00C430D3" w:rsidTr="00B762E9">
        <w:tc>
          <w:tcPr>
            <w:tcW w:w="9468" w:type="dxa"/>
          </w:tcPr>
          <w:p w:rsidR="00E3435E" w:rsidRPr="00D66FF9" w:rsidRDefault="00E3435E" w:rsidP="005D3AD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Staff </w:t>
            </w:r>
            <w:r w:rsidR="00B017E2">
              <w:rPr>
                <w:rFonts w:cs="Arial"/>
                <w:bCs/>
              </w:rPr>
              <w:t>i</w:t>
            </w:r>
            <w:r w:rsidR="00B017E2" w:rsidRPr="00B017E2">
              <w:rPr>
                <w:rFonts w:cs="Arial"/>
                <w:bCs/>
              </w:rPr>
              <w:t>nform</w:t>
            </w:r>
            <w:r w:rsidR="00B017E2">
              <w:rPr>
                <w:rFonts w:cs="Arial"/>
                <w:bCs/>
              </w:rPr>
              <w:t>ed</w:t>
            </w:r>
            <w:r w:rsidR="00B017E2" w:rsidRPr="00B017E2">
              <w:rPr>
                <w:rFonts w:cs="Arial"/>
                <w:bCs/>
              </w:rPr>
              <w:t xml:space="preserve"> the Supervisor and others in their work</w:t>
            </w:r>
            <w:r w:rsidR="00B017E2">
              <w:rPr>
                <w:rFonts w:cs="Arial"/>
                <w:bCs/>
              </w:rPr>
              <w:t xml:space="preserve"> area.</w:t>
            </w:r>
          </w:p>
        </w:tc>
        <w:tc>
          <w:tcPr>
            <w:tcW w:w="1530" w:type="dxa"/>
            <w:vAlign w:val="center"/>
          </w:tcPr>
          <w:p w:rsidR="00E3435E" w:rsidRPr="00C430D3" w:rsidRDefault="00E3435E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E3435E" w:rsidRPr="00F750ED" w:rsidTr="00B762E9">
        <w:tc>
          <w:tcPr>
            <w:tcW w:w="10998" w:type="dxa"/>
            <w:gridSpan w:val="2"/>
          </w:tcPr>
          <w:p w:rsidR="00E3435E" w:rsidRPr="00C430D3" w:rsidRDefault="00E3435E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B017E2" w:rsidRPr="00C430D3" w:rsidTr="00B762E9">
        <w:tc>
          <w:tcPr>
            <w:tcW w:w="9468" w:type="dxa"/>
          </w:tcPr>
          <w:p w:rsidR="00B017E2" w:rsidRPr="00D66FF9" w:rsidRDefault="00B017E2" w:rsidP="005D3AD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Staff followed their</w:t>
            </w:r>
            <w:r w:rsidRPr="00B017E2">
              <w:rPr>
                <w:rFonts w:cs="Arial"/>
                <w:bCs/>
              </w:rPr>
              <w:t xml:space="preserve"> work</w:t>
            </w:r>
            <w:r>
              <w:rPr>
                <w:rFonts w:cs="Arial"/>
                <w:bCs/>
              </w:rPr>
              <w:t xml:space="preserve"> area response plan procedures</w:t>
            </w:r>
            <w:r w:rsidR="004E608B">
              <w:rPr>
                <w:rFonts w:cs="Arial"/>
                <w:bCs/>
              </w:rPr>
              <w:t xml:space="preserve"> and used</w:t>
            </w:r>
            <w:r w:rsidR="004E608B">
              <w:rPr>
                <w:rFonts w:cs="Arial"/>
              </w:rPr>
              <w:t xml:space="preserve"> the alternative manual processes for documenting critical information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530" w:type="dxa"/>
            <w:vAlign w:val="center"/>
          </w:tcPr>
          <w:p w:rsidR="00B017E2" w:rsidRPr="00C430D3" w:rsidRDefault="00B017E2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B017E2" w:rsidRPr="00F750ED" w:rsidTr="00B762E9">
        <w:tc>
          <w:tcPr>
            <w:tcW w:w="10998" w:type="dxa"/>
            <w:gridSpan w:val="2"/>
          </w:tcPr>
          <w:p w:rsidR="00B017E2" w:rsidRPr="00C430D3" w:rsidRDefault="00B017E2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B017E2" w:rsidRPr="00C430D3" w:rsidTr="00B762E9">
        <w:tc>
          <w:tcPr>
            <w:tcW w:w="9468" w:type="dxa"/>
          </w:tcPr>
          <w:p w:rsidR="004E608B" w:rsidRDefault="00B017E2" w:rsidP="004E608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Staff </w:t>
            </w:r>
            <w:r w:rsidR="004E608B">
              <w:rPr>
                <w:rFonts w:cs="Arial"/>
              </w:rPr>
              <w:t>know where to locate/ access manual back up forms</w:t>
            </w:r>
            <w:r w:rsidR="005D3ADB">
              <w:rPr>
                <w:rFonts w:cs="Arial"/>
              </w:rPr>
              <w:t>.</w:t>
            </w:r>
          </w:p>
          <w:p w:rsidR="00B017E2" w:rsidRPr="00D66FF9" w:rsidRDefault="004E608B" w:rsidP="004E608B">
            <w:pPr>
              <w:spacing w:before="60" w:after="60"/>
              <w:ind w:left="72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Staff completed </w:t>
            </w:r>
            <w:r>
              <w:rPr>
                <w:rFonts w:cs="Arial"/>
                <w:bCs/>
              </w:rPr>
              <w:t>appropriate</w:t>
            </w:r>
            <w:r w:rsidR="00B017E2">
              <w:rPr>
                <w:rFonts w:cs="Arial"/>
                <w:bCs/>
              </w:rPr>
              <w:t xml:space="preserve"> back up forms.</w:t>
            </w:r>
          </w:p>
        </w:tc>
        <w:tc>
          <w:tcPr>
            <w:tcW w:w="1530" w:type="dxa"/>
            <w:vAlign w:val="center"/>
          </w:tcPr>
          <w:p w:rsidR="004E608B" w:rsidRDefault="004E608B" w:rsidP="00B762E9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>
              <w:rPr>
                <w:rFonts w:cs="Arial"/>
                <w:b/>
                <w:bCs/>
                <w:szCs w:val="18"/>
              </w:rPr>
              <w:t xml:space="preserve"> / NA</w:t>
            </w:r>
            <w:r w:rsidRPr="00C430D3">
              <w:rPr>
                <w:rFonts w:cs="Arial"/>
                <w:b/>
                <w:bCs/>
                <w:szCs w:val="18"/>
              </w:rPr>
              <w:t xml:space="preserve"> </w:t>
            </w:r>
          </w:p>
          <w:p w:rsidR="00B017E2" w:rsidRPr="00C430D3" w:rsidRDefault="00B017E2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 w:rsidR="004E608B"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4E608B" w:rsidRPr="00F750ED" w:rsidTr="00064ED6">
        <w:tc>
          <w:tcPr>
            <w:tcW w:w="10998" w:type="dxa"/>
            <w:gridSpan w:val="2"/>
          </w:tcPr>
          <w:p w:rsidR="004E608B" w:rsidRPr="00C430D3" w:rsidRDefault="004E608B" w:rsidP="00064ED6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E3435E" w:rsidRPr="00C430D3" w:rsidTr="00B762E9">
        <w:tc>
          <w:tcPr>
            <w:tcW w:w="9468" w:type="dxa"/>
          </w:tcPr>
          <w:p w:rsidR="00E3435E" w:rsidRPr="00D66FF9" w:rsidRDefault="00E3435E" w:rsidP="005D3AD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Staff </w:t>
            </w:r>
            <w:r w:rsidRPr="00E3435E">
              <w:rPr>
                <w:rFonts w:cs="Arial"/>
                <w:bCs/>
              </w:rPr>
              <w:t>maintain</w:t>
            </w:r>
            <w:r>
              <w:rPr>
                <w:rFonts w:cs="Arial"/>
                <w:bCs/>
              </w:rPr>
              <w:t xml:space="preserve">ed operations </w:t>
            </w:r>
            <w:r w:rsidR="004E608B">
              <w:rPr>
                <w:rFonts w:cs="Arial"/>
                <w:bCs/>
              </w:rPr>
              <w:t xml:space="preserve">and </w:t>
            </w:r>
            <w:r>
              <w:rPr>
                <w:rFonts w:cs="Arial"/>
                <w:bCs/>
              </w:rPr>
              <w:t>ensur</w:t>
            </w:r>
            <w:r w:rsidR="004E608B">
              <w:rPr>
                <w:rFonts w:cs="Arial"/>
                <w:bCs/>
              </w:rPr>
              <w:t>ed the</w:t>
            </w:r>
            <w:r w:rsidRPr="00E3435E">
              <w:rPr>
                <w:rFonts w:cs="Arial"/>
                <w:bCs/>
              </w:rPr>
              <w:t xml:space="preserve"> safety of the staff, patients, and visitors</w:t>
            </w:r>
            <w:r w:rsidR="005D3ADB">
              <w:rPr>
                <w:rFonts w:cs="Arial"/>
              </w:rPr>
              <w:t xml:space="preserve"> including confidentiality of patient information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530" w:type="dxa"/>
            <w:vAlign w:val="center"/>
          </w:tcPr>
          <w:p w:rsidR="00E3435E" w:rsidRPr="00C430D3" w:rsidRDefault="00E3435E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E3435E" w:rsidRPr="00F750ED" w:rsidTr="00B762E9">
        <w:tc>
          <w:tcPr>
            <w:tcW w:w="10998" w:type="dxa"/>
            <w:gridSpan w:val="2"/>
          </w:tcPr>
          <w:p w:rsidR="00E3435E" w:rsidRPr="00C430D3" w:rsidRDefault="00E3435E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E608B" w:rsidRPr="00C430D3" w:rsidTr="00345CAA">
        <w:tc>
          <w:tcPr>
            <w:tcW w:w="9468" w:type="dxa"/>
          </w:tcPr>
          <w:p w:rsidR="004E608B" w:rsidRPr="00D66FF9" w:rsidRDefault="005D3ADB" w:rsidP="005D3AD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A</w:t>
            </w:r>
            <w:r w:rsidR="004E608B">
              <w:rPr>
                <w:rFonts w:cs="Arial"/>
              </w:rPr>
              <w:t xml:space="preserve">ll relevant information </w:t>
            </w:r>
            <w:r>
              <w:rPr>
                <w:rFonts w:cs="Arial"/>
              </w:rPr>
              <w:t xml:space="preserve">was entered </w:t>
            </w:r>
            <w:r w:rsidR="004E608B">
              <w:rPr>
                <w:rFonts w:cs="Arial"/>
              </w:rPr>
              <w:t>back into the electronic environment as soon as possible after the system recovered</w:t>
            </w:r>
            <w:r w:rsidR="004E608B">
              <w:rPr>
                <w:rFonts w:cs="Arial"/>
                <w:bCs/>
              </w:rPr>
              <w:t>.</w:t>
            </w:r>
          </w:p>
        </w:tc>
        <w:tc>
          <w:tcPr>
            <w:tcW w:w="1530" w:type="dxa"/>
            <w:vAlign w:val="center"/>
          </w:tcPr>
          <w:p w:rsidR="004E608B" w:rsidRPr="00C430D3" w:rsidRDefault="004E608B" w:rsidP="00345CAA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4E608B" w:rsidRPr="00F750ED" w:rsidTr="00345CAA">
        <w:tc>
          <w:tcPr>
            <w:tcW w:w="10998" w:type="dxa"/>
            <w:gridSpan w:val="2"/>
          </w:tcPr>
          <w:p w:rsidR="004E608B" w:rsidRPr="00C430D3" w:rsidRDefault="004E608B" w:rsidP="00345CA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5D3ADB" w:rsidRPr="00C430D3" w:rsidTr="00FD050B">
        <w:tc>
          <w:tcPr>
            <w:tcW w:w="9468" w:type="dxa"/>
          </w:tcPr>
          <w:p w:rsidR="005D3ADB" w:rsidRPr="00D66FF9" w:rsidRDefault="005D3ADB" w:rsidP="005D3AD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Forms and/or equipment were restocked.</w:t>
            </w:r>
          </w:p>
        </w:tc>
        <w:tc>
          <w:tcPr>
            <w:tcW w:w="1530" w:type="dxa"/>
            <w:vAlign w:val="center"/>
          </w:tcPr>
          <w:p w:rsidR="005D3ADB" w:rsidRPr="00C430D3" w:rsidRDefault="005D3ADB" w:rsidP="00FD050B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5D3ADB" w:rsidRPr="00F750ED" w:rsidTr="00FD050B">
        <w:tc>
          <w:tcPr>
            <w:tcW w:w="10998" w:type="dxa"/>
            <w:gridSpan w:val="2"/>
          </w:tcPr>
          <w:p w:rsidR="005D3ADB" w:rsidRPr="00C430D3" w:rsidRDefault="005D3ADB" w:rsidP="00FD050B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Pr="00F750ED" w:rsidRDefault="00C430D3" w:rsidP="00AE0F4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</w:t>
            </w:r>
            <w:r w:rsidR="00AE0F4C">
              <w:rPr>
                <w:rFonts w:cs="Arial"/>
                <w:bCs/>
                <w:sz w:val="16"/>
                <w:szCs w:val="16"/>
              </w:rPr>
              <w:t>Blue Book referenced</w:t>
            </w:r>
            <w:r>
              <w:rPr>
                <w:rFonts w:cs="Arial"/>
                <w:bCs/>
                <w:sz w:val="16"/>
                <w:szCs w:val="16"/>
              </w:rPr>
              <w:t>.”</w:t>
            </w:r>
            <w:r w:rsidR="003B684B">
              <w:rPr>
                <w:rFonts w:cs="Arial"/>
                <w:bCs/>
                <w:sz w:val="16"/>
                <w:szCs w:val="16"/>
              </w:rPr>
              <w:t>]</w:t>
            </w:r>
            <w:bookmarkStart w:id="3" w:name="_GoBack"/>
            <w:bookmarkEnd w:id="3"/>
          </w:p>
        </w:tc>
        <w:tc>
          <w:tcPr>
            <w:tcW w:w="1530" w:type="dxa"/>
          </w:tcPr>
          <w:p w:rsidR="00C430D3" w:rsidRPr="00F750ED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4B1968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C430D3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</w:tbl>
    <w:bookmarkEnd w:id="0"/>
    <w:bookmarkEnd w:id="1"/>
    <w:bookmarkEnd w:id="2"/>
    <w:p w:rsidR="00CB6103" w:rsidRPr="00CB6103" w:rsidRDefault="00CB6103" w:rsidP="00170388">
      <w:pPr>
        <w:pStyle w:val="Heading2"/>
        <w:keepLines/>
      </w:pPr>
      <w:r w:rsidRPr="00CB6103">
        <w:t>Top 3 Successes</w:t>
      </w:r>
    </w:p>
    <w:p w:rsidR="00CB6103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Pr="00CB6103" w:rsidRDefault="00EF4C16" w:rsidP="00EF4C16">
      <w:pPr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D7CCD" w:rsidRPr="00CB6103" w:rsidRDefault="00CB40C8" w:rsidP="00170388">
      <w:pPr>
        <w:pStyle w:val="Heading2"/>
        <w:keepLines/>
      </w:pPr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9B1255">
      <w:footerReference w:type="default" r:id="rId8"/>
      <w:pgSz w:w="12240" w:h="15840" w:code="1"/>
      <w:pgMar w:top="720" w:right="720" w:bottom="720" w:left="72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3B684B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3B684B">
      <w:rPr>
        <w:noProof/>
        <w:sz w:val="18"/>
        <w:szCs w:val="18"/>
      </w:rPr>
      <w:t>11/11/2013</w:t>
    </w:r>
    <w:r w:rsidRPr="006153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23"/>
  </w:num>
  <w:num w:numId="8">
    <w:abstractNumId w:val="27"/>
  </w:num>
  <w:num w:numId="9">
    <w:abstractNumId w:val="24"/>
  </w:num>
  <w:num w:numId="10">
    <w:abstractNumId w:val="5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15"/>
  </w:num>
  <w:num w:numId="16">
    <w:abstractNumId w:val="28"/>
  </w:num>
  <w:num w:numId="17">
    <w:abstractNumId w:val="26"/>
  </w:num>
  <w:num w:numId="18">
    <w:abstractNumId w:val="2"/>
  </w:num>
  <w:num w:numId="19">
    <w:abstractNumId w:val="11"/>
  </w:num>
  <w:num w:numId="20">
    <w:abstractNumId w:val="12"/>
  </w:num>
  <w:num w:numId="21">
    <w:abstractNumId w:val="29"/>
  </w:num>
  <w:num w:numId="22">
    <w:abstractNumId w:val="9"/>
  </w:num>
  <w:num w:numId="23">
    <w:abstractNumId w:val="20"/>
  </w:num>
  <w:num w:numId="24">
    <w:abstractNumId w:val="10"/>
  </w:num>
  <w:num w:numId="25">
    <w:abstractNumId w:val="22"/>
  </w:num>
  <w:num w:numId="26">
    <w:abstractNumId w:val="6"/>
  </w:num>
  <w:num w:numId="27">
    <w:abstractNumId w:val="25"/>
  </w:num>
  <w:num w:numId="28">
    <w:abstractNumId w:val="14"/>
  </w:num>
  <w:num w:numId="29">
    <w:abstractNumId w:val="3"/>
  </w:num>
  <w:num w:numId="30">
    <w:abstractNumId w:val="16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3CC6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70388"/>
    <w:rsid w:val="001944D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84B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E608B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D3ADB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5868"/>
    <w:rsid w:val="006A7413"/>
    <w:rsid w:val="006B050D"/>
    <w:rsid w:val="006C60A6"/>
    <w:rsid w:val="006D53EE"/>
    <w:rsid w:val="006E23E9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49C3"/>
    <w:rsid w:val="007C5E90"/>
    <w:rsid w:val="007D0696"/>
    <w:rsid w:val="007D1CBF"/>
    <w:rsid w:val="007D6DD0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A1184"/>
    <w:rsid w:val="009A2B15"/>
    <w:rsid w:val="009B125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815D5"/>
    <w:rsid w:val="00A96325"/>
    <w:rsid w:val="00AE0F4C"/>
    <w:rsid w:val="00B0096C"/>
    <w:rsid w:val="00B017E2"/>
    <w:rsid w:val="00B118C0"/>
    <w:rsid w:val="00B120AE"/>
    <w:rsid w:val="00B22714"/>
    <w:rsid w:val="00B25572"/>
    <w:rsid w:val="00B366B7"/>
    <w:rsid w:val="00B75410"/>
    <w:rsid w:val="00B939FB"/>
    <w:rsid w:val="00BA5E45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430D3"/>
    <w:rsid w:val="00C5488C"/>
    <w:rsid w:val="00C76BAB"/>
    <w:rsid w:val="00C805B3"/>
    <w:rsid w:val="00CB40C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435E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94A50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learned.dot</Template>
  <TotalTime>52</TotalTime>
  <Pages>2</Pages>
  <Words>218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5</cp:revision>
  <cp:lastPrinted>2004-08-16T17:22:00Z</cp:lastPrinted>
  <dcterms:created xsi:type="dcterms:W3CDTF">2013-11-04T19:12:00Z</dcterms:created>
  <dcterms:modified xsi:type="dcterms:W3CDTF">2013-11-11T21:27:00Z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