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0A" w:rsidRDefault="00E57D0A" w:rsidP="00E57D0A">
      <w:pPr>
        <w:pStyle w:val="Heading2"/>
      </w:pPr>
      <w:bookmarkStart w:id="0" w:name="_GoBack"/>
      <w:bookmarkEnd w:id="0"/>
      <w:r>
        <w:t>Pandemic/Epidemic Threat</w:t>
      </w:r>
      <w:r w:rsidR="00B95C4A">
        <w:t xml:space="preserve"> </w:t>
      </w:r>
      <w:r w:rsidR="00027677">
        <w:t>Risk</w:t>
      </w:r>
      <w:r>
        <w:t xml:space="preserve"> Assessment</w:t>
      </w:r>
    </w:p>
    <w:p w:rsidR="00880AD8" w:rsidRDefault="00E57D0A" w:rsidP="00E57D0A">
      <w:r>
        <w:t>Testing can mitigate the spread of disease within a facility. An effective assessment informs proposed actions by focusing attention and resources and identifying appropriate mitigation methods including testing.  This assessment can help identify the threat of disease spread into and within the facility.</w:t>
      </w:r>
      <w:r w:rsidR="00953C2C">
        <w:t xml:space="preserve"> </w:t>
      </w:r>
      <w:r>
        <w:t xml:space="preserve">This assessment should be completed annually, whenever conditions change and when </w:t>
      </w:r>
      <w:r w:rsidR="00027677">
        <w:t>a disease testing</w:t>
      </w:r>
      <w:r w:rsidR="00880AD8">
        <w:t xml:space="preserve"> plan is activated.</w:t>
      </w:r>
    </w:p>
    <w:p w:rsidR="00E57D0A" w:rsidRDefault="00E57D0A" w:rsidP="00E57D0A">
      <w:r>
        <w:t>To complete this assessment, choose one answer in each row.  If you answer high for the first question, the threat is high and no further assessment is needed.</w:t>
      </w:r>
    </w:p>
    <w:tbl>
      <w:tblPr>
        <w:tblStyle w:val="TableGrid1"/>
        <w:tblW w:w="0" w:type="auto"/>
        <w:tblLook w:val="04A0" w:firstRow="1" w:lastRow="0" w:firstColumn="1" w:lastColumn="0" w:noHBand="0" w:noVBand="1"/>
      </w:tblPr>
      <w:tblGrid>
        <w:gridCol w:w="2701"/>
        <w:gridCol w:w="2415"/>
        <w:gridCol w:w="2741"/>
        <w:gridCol w:w="2439"/>
      </w:tblGrid>
      <w:tr w:rsidR="00E57D0A" w:rsidRPr="00AA1C89" w:rsidTr="00880AD8">
        <w:tc>
          <w:tcPr>
            <w:tcW w:w="2701" w:type="dxa"/>
            <w:tcBorders>
              <w:bottom w:val="thinThickSmallGap" w:sz="24" w:space="0" w:color="auto"/>
            </w:tcBorders>
          </w:tcPr>
          <w:p w:rsidR="00E57D0A" w:rsidRPr="00AA1C89" w:rsidRDefault="00E57D0A" w:rsidP="00195E8B">
            <w:pPr>
              <w:spacing w:after="0"/>
              <w:rPr>
                <w:rFonts w:ascii="Calibri" w:hAnsi="Calibri" w:cs="Times New Roman"/>
                <w:sz w:val="22"/>
              </w:rPr>
            </w:pPr>
            <w:bookmarkStart w:id="1" w:name="_Conducting_Testing_using"/>
            <w:bookmarkStart w:id="2" w:name="_Attachment__2–"/>
            <w:bookmarkEnd w:id="1"/>
            <w:bookmarkEnd w:id="2"/>
          </w:p>
        </w:tc>
        <w:tc>
          <w:tcPr>
            <w:tcW w:w="2415" w:type="dxa"/>
            <w:tcBorders>
              <w:bottom w:val="thinThickSmallGap" w:sz="24" w:space="0" w:color="auto"/>
            </w:tcBorders>
            <w:shd w:val="clear" w:color="auto" w:fill="FFFF00"/>
          </w:tcPr>
          <w:p w:rsidR="00E57D0A" w:rsidRPr="00AA1C89" w:rsidRDefault="00E57D0A" w:rsidP="00195E8B">
            <w:pPr>
              <w:spacing w:after="0"/>
              <w:jc w:val="center"/>
              <w:rPr>
                <w:rFonts w:ascii="Calibri" w:hAnsi="Calibri" w:cs="Times New Roman"/>
                <w:b/>
                <w:sz w:val="22"/>
              </w:rPr>
            </w:pPr>
            <w:r w:rsidRPr="00AA1C89">
              <w:rPr>
                <w:rFonts w:ascii="Calibri" w:hAnsi="Calibri" w:cs="Times New Roman"/>
                <w:b/>
                <w:sz w:val="22"/>
              </w:rPr>
              <w:t>Low</w:t>
            </w:r>
          </w:p>
        </w:tc>
        <w:tc>
          <w:tcPr>
            <w:tcW w:w="2741" w:type="dxa"/>
            <w:tcBorders>
              <w:bottom w:val="thinThickSmallGap" w:sz="24" w:space="0" w:color="auto"/>
            </w:tcBorders>
            <w:shd w:val="clear" w:color="auto" w:fill="FFC000"/>
          </w:tcPr>
          <w:p w:rsidR="00E57D0A" w:rsidRPr="00AA1C89" w:rsidRDefault="00E57D0A" w:rsidP="00195E8B">
            <w:pPr>
              <w:spacing w:after="0"/>
              <w:jc w:val="center"/>
              <w:rPr>
                <w:rFonts w:ascii="Calibri" w:hAnsi="Calibri" w:cs="Times New Roman"/>
                <w:b/>
                <w:sz w:val="22"/>
              </w:rPr>
            </w:pPr>
            <w:r w:rsidRPr="00AA1C89">
              <w:rPr>
                <w:rFonts w:ascii="Calibri" w:hAnsi="Calibri" w:cs="Times New Roman"/>
                <w:b/>
                <w:sz w:val="22"/>
              </w:rPr>
              <w:t>Medium</w:t>
            </w:r>
          </w:p>
        </w:tc>
        <w:tc>
          <w:tcPr>
            <w:tcW w:w="2439" w:type="dxa"/>
            <w:tcBorders>
              <w:bottom w:val="thinThickSmallGap" w:sz="24" w:space="0" w:color="auto"/>
            </w:tcBorders>
            <w:shd w:val="clear" w:color="auto" w:fill="FF0000"/>
          </w:tcPr>
          <w:p w:rsidR="00E57D0A" w:rsidRPr="00AA1C89" w:rsidRDefault="00E57D0A" w:rsidP="00195E8B">
            <w:pPr>
              <w:spacing w:after="0"/>
              <w:jc w:val="center"/>
              <w:rPr>
                <w:rFonts w:ascii="Calibri" w:hAnsi="Calibri" w:cs="Times New Roman"/>
                <w:b/>
                <w:sz w:val="22"/>
              </w:rPr>
            </w:pPr>
            <w:r w:rsidRPr="00AA1C89">
              <w:rPr>
                <w:rFonts w:ascii="Calibri" w:hAnsi="Calibri" w:cs="Times New Roman"/>
                <w:b/>
                <w:color w:val="FFFFFF" w:themeColor="background1"/>
                <w:sz w:val="22"/>
              </w:rPr>
              <w:t>High</w:t>
            </w:r>
          </w:p>
        </w:tc>
      </w:tr>
      <w:tr w:rsidR="00E57D0A" w:rsidRPr="00AA1C89" w:rsidTr="00880AD8">
        <w:tc>
          <w:tcPr>
            <w:tcW w:w="2701" w:type="dxa"/>
            <w:tcBorders>
              <w:top w:val="thinThickSmallGap" w:sz="24" w:space="0" w:color="auto"/>
              <w:bottom w:val="double" w:sz="4" w:space="0" w:color="auto"/>
            </w:tcBorders>
          </w:tcPr>
          <w:p w:rsidR="00E57D0A" w:rsidRPr="00AA1C89" w:rsidRDefault="00E57D0A" w:rsidP="00E57D0A">
            <w:pPr>
              <w:numPr>
                <w:ilvl w:val="0"/>
                <w:numId w:val="2"/>
              </w:numPr>
              <w:spacing w:after="0" w:line="259" w:lineRule="auto"/>
              <w:contextualSpacing/>
              <w:rPr>
                <w:rFonts w:ascii="Calibri" w:hAnsi="Calibri" w:cs="Times New Roman"/>
                <w:sz w:val="22"/>
              </w:rPr>
            </w:pPr>
            <w:r w:rsidRPr="00AA1C89">
              <w:rPr>
                <w:rFonts w:ascii="Calibri" w:hAnsi="Calibri" w:cs="Times New Roman"/>
                <w:sz w:val="22"/>
              </w:rPr>
              <w:t>Case status in facility (Resident or staff from facility exposure within the last 2 weeks)</w:t>
            </w:r>
          </w:p>
        </w:tc>
        <w:tc>
          <w:tcPr>
            <w:tcW w:w="2415" w:type="dxa"/>
            <w:tcBorders>
              <w:top w:val="thinThickSmallGap" w:sz="24" w:space="0" w:color="auto"/>
              <w:bottom w:val="double" w:sz="4" w:space="0" w:color="auto"/>
            </w:tcBorders>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None</w:t>
            </w:r>
          </w:p>
        </w:tc>
        <w:tc>
          <w:tcPr>
            <w:tcW w:w="2741" w:type="dxa"/>
            <w:tcBorders>
              <w:top w:val="thinThickSmallGap" w:sz="24" w:space="0" w:color="auto"/>
              <w:bottom w:val="double" w:sz="4" w:space="0" w:color="auto"/>
            </w:tcBorders>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w:t>
            </w:r>
          </w:p>
        </w:tc>
        <w:tc>
          <w:tcPr>
            <w:tcW w:w="2439" w:type="dxa"/>
            <w:tcBorders>
              <w:top w:val="thinThickSmallGap" w:sz="24" w:space="0" w:color="auto"/>
              <w:bottom w:val="double" w:sz="4" w:space="0" w:color="auto"/>
            </w:tcBorders>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1 or more</w:t>
            </w:r>
            <w:r>
              <w:rPr>
                <w:rFonts w:ascii="Calibri" w:hAnsi="Calibri" w:cs="Times New Roman"/>
                <w:sz w:val="22"/>
              </w:rPr>
              <w:br/>
              <w:t>(Automatic High)</w:t>
            </w:r>
          </w:p>
        </w:tc>
      </w:tr>
      <w:tr w:rsidR="00E57D0A" w:rsidRPr="00AA1C89" w:rsidTr="00880AD8">
        <w:tc>
          <w:tcPr>
            <w:tcW w:w="2701" w:type="dxa"/>
            <w:tcBorders>
              <w:top w:val="double" w:sz="4" w:space="0" w:color="auto"/>
            </w:tcBorders>
          </w:tcPr>
          <w:p w:rsidR="00E57D0A" w:rsidRPr="00AA1C89" w:rsidRDefault="00E57D0A" w:rsidP="00E57D0A">
            <w:pPr>
              <w:numPr>
                <w:ilvl w:val="0"/>
                <w:numId w:val="2"/>
              </w:numPr>
              <w:spacing w:after="0" w:line="259" w:lineRule="auto"/>
              <w:contextualSpacing/>
              <w:rPr>
                <w:rFonts w:ascii="Calibri" w:hAnsi="Calibri" w:cs="Times New Roman"/>
                <w:sz w:val="22"/>
              </w:rPr>
            </w:pPr>
            <w:r>
              <w:rPr>
                <w:rFonts w:ascii="Calibri" w:hAnsi="Calibri" w:cs="Times New Roman"/>
                <w:sz w:val="22"/>
              </w:rPr>
              <w:t>Case status in facility (Staff</w:t>
            </w:r>
            <w:r w:rsidRPr="00AA1C89">
              <w:rPr>
                <w:rFonts w:ascii="Calibri" w:hAnsi="Calibri" w:cs="Times New Roman"/>
                <w:sz w:val="22"/>
              </w:rPr>
              <w:t xml:space="preserve"> </w:t>
            </w:r>
            <w:r>
              <w:rPr>
                <w:rFonts w:ascii="Calibri" w:hAnsi="Calibri" w:cs="Times New Roman"/>
                <w:sz w:val="22"/>
              </w:rPr>
              <w:t xml:space="preserve">positive </w:t>
            </w:r>
            <w:r w:rsidRPr="00AA1C89">
              <w:rPr>
                <w:rFonts w:ascii="Calibri" w:hAnsi="Calibri" w:cs="Times New Roman"/>
                <w:sz w:val="22"/>
              </w:rPr>
              <w:t>from community exposure within the last 2 weeks)</w:t>
            </w:r>
          </w:p>
        </w:tc>
        <w:tc>
          <w:tcPr>
            <w:tcW w:w="2415" w:type="dxa"/>
            <w:tcBorders>
              <w:top w:val="double" w:sz="4" w:space="0" w:color="auto"/>
            </w:tcBorders>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None</w:t>
            </w:r>
          </w:p>
        </w:tc>
        <w:tc>
          <w:tcPr>
            <w:tcW w:w="2741" w:type="dxa"/>
            <w:tcBorders>
              <w:top w:val="double" w:sz="4" w:space="0" w:color="auto"/>
            </w:tcBorders>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Pr>
                <w:rFonts w:ascii="Calibri" w:hAnsi="Calibri" w:cs="Times New Roman"/>
                <w:sz w:val="22"/>
              </w:rPr>
              <w:t>Staff member has not worked in/visited the facility within the last 72 hours</w:t>
            </w:r>
          </w:p>
        </w:tc>
        <w:tc>
          <w:tcPr>
            <w:tcW w:w="2439" w:type="dxa"/>
            <w:tcBorders>
              <w:top w:val="double" w:sz="4" w:space="0" w:color="auto"/>
            </w:tcBorders>
          </w:tcPr>
          <w:p w:rsidR="00E57D0A" w:rsidRPr="00AA1C89" w:rsidRDefault="00E57D0A" w:rsidP="00E57D0A">
            <w:pPr>
              <w:numPr>
                <w:ilvl w:val="0"/>
                <w:numId w:val="3"/>
              </w:numPr>
              <w:spacing w:after="0" w:line="259" w:lineRule="auto"/>
              <w:ind w:left="432"/>
              <w:contextualSpacing/>
              <w:rPr>
                <w:rFonts w:ascii="Calibri" w:hAnsi="Calibri" w:cs="Times New Roman"/>
                <w:sz w:val="22"/>
              </w:rPr>
            </w:pPr>
            <w:r>
              <w:rPr>
                <w:rFonts w:ascii="Calibri" w:hAnsi="Calibri" w:cs="Times New Roman"/>
                <w:sz w:val="22"/>
              </w:rPr>
              <w:t>W</w:t>
            </w:r>
            <w:r w:rsidRPr="001C564A">
              <w:rPr>
                <w:rFonts w:ascii="Calibri" w:hAnsi="Calibri" w:cs="Times New Roman"/>
                <w:sz w:val="22"/>
              </w:rPr>
              <w:t>orked in the facility while ill</w:t>
            </w:r>
            <w:r>
              <w:rPr>
                <w:rFonts w:ascii="Calibri" w:hAnsi="Calibri" w:cs="Times New Roman"/>
                <w:sz w:val="22"/>
              </w:rPr>
              <w:t xml:space="preserve"> or with 72 hours of becoming symptomatic or testing positive</w:t>
            </w:r>
          </w:p>
        </w:tc>
      </w:tr>
      <w:tr w:rsidR="00E57D0A" w:rsidRPr="00AA1C89" w:rsidTr="00880AD8">
        <w:tc>
          <w:tcPr>
            <w:tcW w:w="2701" w:type="dxa"/>
          </w:tcPr>
          <w:p w:rsidR="00E57D0A" w:rsidRPr="00AA1C89" w:rsidRDefault="00E57D0A" w:rsidP="00E57D0A">
            <w:pPr>
              <w:numPr>
                <w:ilvl w:val="0"/>
                <w:numId w:val="2"/>
              </w:numPr>
              <w:spacing w:after="0" w:line="259" w:lineRule="auto"/>
              <w:contextualSpacing/>
              <w:rPr>
                <w:rFonts w:ascii="Calibri" w:hAnsi="Calibri" w:cs="Times New Roman"/>
                <w:sz w:val="22"/>
              </w:rPr>
            </w:pPr>
            <w:r w:rsidRPr="0066067B">
              <w:rPr>
                <w:rFonts w:ascii="Calibri" w:hAnsi="Calibri" w:cs="Times New Roman"/>
                <w:sz w:val="22"/>
              </w:rPr>
              <w:t xml:space="preserve">Case activity level in community </w:t>
            </w:r>
            <w:r>
              <w:rPr>
                <w:rFonts w:ascii="Calibri" w:hAnsi="Calibri" w:cs="Times New Roman"/>
                <w:sz w:val="22"/>
              </w:rPr>
              <w:t>(Family member of a staff or a resident)</w:t>
            </w:r>
          </w:p>
        </w:tc>
        <w:tc>
          <w:tcPr>
            <w:tcW w:w="2415"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None</w:t>
            </w:r>
          </w:p>
        </w:tc>
        <w:tc>
          <w:tcPr>
            <w:tcW w:w="2741"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Pr>
                <w:rFonts w:ascii="Calibri" w:hAnsi="Calibri" w:cs="Times New Roman"/>
                <w:sz w:val="22"/>
              </w:rPr>
              <w:t>Staff member /visitor has not worked in/visited the facility within the last 72 hours</w:t>
            </w:r>
          </w:p>
        </w:tc>
        <w:tc>
          <w:tcPr>
            <w:tcW w:w="2439"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Pr>
                <w:rFonts w:ascii="Calibri" w:hAnsi="Calibri" w:cs="Times New Roman"/>
                <w:sz w:val="22"/>
              </w:rPr>
              <w:t>W</w:t>
            </w:r>
            <w:r w:rsidRPr="001C564A">
              <w:rPr>
                <w:rFonts w:ascii="Calibri" w:hAnsi="Calibri" w:cs="Times New Roman"/>
                <w:sz w:val="22"/>
              </w:rPr>
              <w:t>orked in</w:t>
            </w:r>
            <w:r>
              <w:rPr>
                <w:rFonts w:ascii="Calibri" w:hAnsi="Calibri" w:cs="Times New Roman"/>
                <w:sz w:val="22"/>
              </w:rPr>
              <w:t>/visited</w:t>
            </w:r>
            <w:r w:rsidRPr="001C564A">
              <w:rPr>
                <w:rFonts w:ascii="Calibri" w:hAnsi="Calibri" w:cs="Times New Roman"/>
                <w:sz w:val="22"/>
              </w:rPr>
              <w:t xml:space="preserve"> the facility while ill</w:t>
            </w:r>
            <w:r>
              <w:rPr>
                <w:rFonts w:ascii="Calibri" w:hAnsi="Calibri" w:cs="Times New Roman"/>
                <w:sz w:val="22"/>
              </w:rPr>
              <w:t xml:space="preserve"> or with 72 hours of becoming symptomatic /testing positive</w:t>
            </w:r>
          </w:p>
        </w:tc>
      </w:tr>
      <w:tr w:rsidR="00E57D0A" w:rsidRPr="00AA1C89" w:rsidTr="00880AD8">
        <w:tc>
          <w:tcPr>
            <w:tcW w:w="2701" w:type="dxa"/>
          </w:tcPr>
          <w:p w:rsidR="00E57D0A" w:rsidRPr="00AA1C89" w:rsidRDefault="00BE307B" w:rsidP="00E57D0A">
            <w:pPr>
              <w:numPr>
                <w:ilvl w:val="0"/>
                <w:numId w:val="2"/>
              </w:numPr>
              <w:spacing w:after="0" w:line="259" w:lineRule="auto"/>
              <w:contextualSpacing/>
              <w:rPr>
                <w:rFonts w:ascii="Calibri" w:hAnsi="Calibri" w:cs="Times New Roman"/>
                <w:sz w:val="22"/>
              </w:rPr>
            </w:pPr>
            <w:hyperlink r:id="rId8" w:anchor="wcrmap1" w:history="1">
              <w:r w:rsidR="00E57D0A" w:rsidRPr="00AA1C89">
                <w:rPr>
                  <w:rFonts w:ascii="Calibri" w:hAnsi="Calibri" w:cs="Times New Roman"/>
                  <w:color w:val="0000FF"/>
                  <w:sz w:val="22"/>
                  <w:u w:val="single"/>
                </w:rPr>
                <w:t>Case activity level</w:t>
              </w:r>
            </w:hyperlink>
            <w:r w:rsidR="00E57D0A" w:rsidRPr="00AA1C89">
              <w:rPr>
                <w:rFonts w:ascii="Calibri" w:hAnsi="Calibri" w:cs="Times New Roman"/>
                <w:sz w:val="22"/>
              </w:rPr>
              <w:t xml:space="preserve"> in community (from state)</w:t>
            </w:r>
          </w:p>
        </w:tc>
        <w:tc>
          <w:tcPr>
            <w:tcW w:w="2415"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Pr>
                <w:rFonts w:ascii="Calibri" w:hAnsi="Calibri" w:cs="Times New Roman"/>
                <w:sz w:val="22"/>
              </w:rPr>
              <w:t>10 or less</w:t>
            </w:r>
            <w:r w:rsidRPr="00AA1C89">
              <w:rPr>
                <w:rFonts w:ascii="Calibri" w:hAnsi="Calibri" w:cs="Times New Roman"/>
                <w:sz w:val="22"/>
              </w:rPr>
              <w:t xml:space="preserve"> cases per thousand within 20 miles</w:t>
            </w:r>
          </w:p>
        </w:tc>
        <w:tc>
          <w:tcPr>
            <w:tcW w:w="2741"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Pr>
                <w:rFonts w:ascii="Calibri" w:hAnsi="Calibri" w:cs="Times New Roman"/>
                <w:sz w:val="22"/>
              </w:rPr>
              <w:t>11</w:t>
            </w:r>
            <w:r w:rsidRPr="00AA1C89">
              <w:rPr>
                <w:rFonts w:ascii="Calibri" w:hAnsi="Calibri" w:cs="Times New Roman"/>
                <w:sz w:val="22"/>
              </w:rPr>
              <w:t xml:space="preserve"> to 100 cases per thousand within 20 miles</w:t>
            </w:r>
            <w:r w:rsidRPr="001C564A">
              <w:rPr>
                <w:rFonts w:ascii="Calibri" w:hAnsi="Calibri" w:cs="Times New Roman"/>
                <w:sz w:val="22"/>
              </w:rPr>
              <w:t xml:space="preserve"> </w:t>
            </w:r>
            <w:r>
              <w:rPr>
                <w:rFonts w:ascii="Calibri" w:hAnsi="Calibri" w:cs="Times New Roman"/>
                <w:sz w:val="22"/>
              </w:rPr>
              <w:t xml:space="preserve">or </w:t>
            </w:r>
            <w:r w:rsidRPr="001C564A">
              <w:rPr>
                <w:rFonts w:ascii="Calibri" w:hAnsi="Calibri" w:cs="Times New Roman"/>
                <w:sz w:val="22"/>
              </w:rPr>
              <w:t xml:space="preserve">close to </w:t>
            </w:r>
            <w:r>
              <w:rPr>
                <w:rFonts w:ascii="Calibri" w:hAnsi="Calibri" w:cs="Times New Roman"/>
                <w:sz w:val="22"/>
              </w:rPr>
              <w:t xml:space="preserve">another LTC facility </w:t>
            </w:r>
            <w:r w:rsidRPr="001C564A">
              <w:rPr>
                <w:rFonts w:ascii="Calibri" w:hAnsi="Calibri" w:cs="Times New Roman"/>
                <w:sz w:val="22"/>
              </w:rPr>
              <w:t xml:space="preserve">experiencing </w:t>
            </w:r>
            <w:r>
              <w:rPr>
                <w:rFonts w:ascii="Calibri" w:hAnsi="Calibri" w:cs="Times New Roman"/>
                <w:sz w:val="22"/>
              </w:rPr>
              <w:t xml:space="preserve">an </w:t>
            </w:r>
            <w:r w:rsidRPr="001C564A">
              <w:rPr>
                <w:rFonts w:ascii="Calibri" w:hAnsi="Calibri" w:cs="Times New Roman"/>
                <w:sz w:val="22"/>
              </w:rPr>
              <w:t>outbreaks</w:t>
            </w:r>
          </w:p>
        </w:tc>
        <w:tc>
          <w:tcPr>
            <w:tcW w:w="2439" w:type="dxa"/>
          </w:tcPr>
          <w:p w:rsidR="00E57D0A" w:rsidRPr="00AA1C89" w:rsidRDefault="00E57D0A" w:rsidP="00E57D0A">
            <w:pPr>
              <w:numPr>
                <w:ilvl w:val="0"/>
                <w:numId w:val="3"/>
              </w:numPr>
              <w:spacing w:after="0" w:line="259" w:lineRule="auto"/>
              <w:ind w:left="432"/>
              <w:contextualSpacing/>
              <w:rPr>
                <w:rFonts w:ascii="Calibri" w:hAnsi="Calibri" w:cs="Times New Roman"/>
                <w:sz w:val="22"/>
              </w:rPr>
            </w:pPr>
            <w:r w:rsidRPr="00AA1C89">
              <w:rPr>
                <w:rFonts w:ascii="Calibri" w:hAnsi="Calibri" w:cs="Times New Roman"/>
                <w:sz w:val="22"/>
              </w:rPr>
              <w:t>Greater than 100 cases per thousand within 20 miles</w:t>
            </w:r>
            <w:r>
              <w:rPr>
                <w:rFonts w:ascii="Calibri" w:hAnsi="Calibri" w:cs="Times New Roman"/>
                <w:sz w:val="22"/>
              </w:rPr>
              <w:t xml:space="preserve"> or</w:t>
            </w:r>
            <w:r w:rsidRPr="001C564A">
              <w:rPr>
                <w:rFonts w:ascii="Calibri" w:hAnsi="Calibri" w:cs="Times New Roman"/>
                <w:sz w:val="22"/>
              </w:rPr>
              <w:t>, shared staff with a COVID-19-positive facility</w:t>
            </w:r>
          </w:p>
        </w:tc>
      </w:tr>
      <w:tr w:rsidR="00E57D0A" w:rsidRPr="00AA1C89" w:rsidTr="00880AD8">
        <w:tc>
          <w:tcPr>
            <w:tcW w:w="2701" w:type="dxa"/>
          </w:tcPr>
          <w:p w:rsidR="00E57D0A" w:rsidRPr="00AA1C89" w:rsidRDefault="00E57D0A" w:rsidP="00E57D0A">
            <w:pPr>
              <w:numPr>
                <w:ilvl w:val="0"/>
                <w:numId w:val="2"/>
              </w:numPr>
              <w:spacing w:after="0" w:line="259" w:lineRule="auto"/>
              <w:contextualSpacing/>
              <w:rPr>
                <w:rFonts w:ascii="Calibri" w:hAnsi="Calibri" w:cs="Times New Roman"/>
                <w:sz w:val="22"/>
              </w:rPr>
            </w:pPr>
            <w:r w:rsidRPr="00AA1C89">
              <w:rPr>
                <w:rFonts w:ascii="Calibri" w:hAnsi="Calibri" w:cs="Times New Roman"/>
                <w:sz w:val="22"/>
              </w:rPr>
              <w:t>Size of the facility</w:t>
            </w:r>
          </w:p>
        </w:tc>
        <w:tc>
          <w:tcPr>
            <w:tcW w:w="2415"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Less than 10 residents</w:t>
            </w:r>
          </w:p>
        </w:tc>
        <w:tc>
          <w:tcPr>
            <w:tcW w:w="2741"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10 to 100 residents</w:t>
            </w:r>
          </w:p>
        </w:tc>
        <w:tc>
          <w:tcPr>
            <w:tcW w:w="2439"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Greater than 100 residents</w:t>
            </w:r>
          </w:p>
        </w:tc>
      </w:tr>
      <w:tr w:rsidR="00E57D0A" w:rsidRPr="00AA1C89" w:rsidTr="00880AD8">
        <w:tc>
          <w:tcPr>
            <w:tcW w:w="2701" w:type="dxa"/>
          </w:tcPr>
          <w:p w:rsidR="00E57D0A" w:rsidRPr="00AA1C89" w:rsidRDefault="00E57D0A" w:rsidP="00E57D0A">
            <w:pPr>
              <w:numPr>
                <w:ilvl w:val="0"/>
                <w:numId w:val="2"/>
              </w:numPr>
              <w:spacing w:after="0" w:line="259" w:lineRule="auto"/>
              <w:contextualSpacing/>
              <w:rPr>
                <w:rFonts w:ascii="Calibri" w:hAnsi="Calibri" w:cs="Times New Roman"/>
                <w:sz w:val="22"/>
              </w:rPr>
            </w:pPr>
            <w:r w:rsidRPr="00AA1C89">
              <w:rPr>
                <w:rFonts w:ascii="Calibri" w:hAnsi="Calibri" w:cs="Times New Roman"/>
                <w:sz w:val="22"/>
              </w:rPr>
              <w:t>Design of the facility</w:t>
            </w:r>
          </w:p>
        </w:tc>
        <w:tc>
          <w:tcPr>
            <w:tcW w:w="2415"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All single resident rooms with own bathroom and isolated air handing</w:t>
            </w:r>
          </w:p>
        </w:tc>
        <w:tc>
          <w:tcPr>
            <w:tcW w:w="2741"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Single rooms with shared bathrooms, or HEPA filtered multiple air handlers covering small number of rooms</w:t>
            </w:r>
          </w:p>
        </w:tc>
        <w:tc>
          <w:tcPr>
            <w:tcW w:w="2439"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Double rooms, building HVAC/ air handling</w:t>
            </w:r>
          </w:p>
        </w:tc>
      </w:tr>
      <w:tr w:rsidR="00E57D0A" w:rsidRPr="00AA1C89" w:rsidTr="00880AD8">
        <w:tc>
          <w:tcPr>
            <w:tcW w:w="2701" w:type="dxa"/>
          </w:tcPr>
          <w:p w:rsidR="00E57D0A" w:rsidRPr="00AA1C89" w:rsidRDefault="00E57D0A" w:rsidP="00E57D0A">
            <w:pPr>
              <w:numPr>
                <w:ilvl w:val="0"/>
                <w:numId w:val="2"/>
              </w:numPr>
              <w:spacing w:after="0" w:line="259" w:lineRule="auto"/>
              <w:contextualSpacing/>
              <w:rPr>
                <w:rFonts w:ascii="Calibri" w:hAnsi="Calibri" w:cs="Times New Roman"/>
                <w:sz w:val="22"/>
              </w:rPr>
            </w:pPr>
            <w:r w:rsidRPr="00AA1C89">
              <w:rPr>
                <w:rFonts w:ascii="Calibri" w:hAnsi="Calibri" w:cs="Times New Roman"/>
                <w:sz w:val="22"/>
              </w:rPr>
              <w:t>Facility Continuity Plans</w:t>
            </w:r>
            <w:r>
              <w:rPr>
                <w:rStyle w:val="FootnoteReference"/>
                <w:rFonts w:ascii="Calibri" w:hAnsi="Calibri" w:cs="Times New Roman"/>
                <w:sz w:val="22"/>
              </w:rPr>
              <w:footnoteReference w:id="1"/>
            </w:r>
          </w:p>
        </w:tc>
        <w:tc>
          <w:tcPr>
            <w:tcW w:w="2415"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 xml:space="preserve">Approved and </w:t>
            </w:r>
            <w:r w:rsidRPr="00AA1C89">
              <w:rPr>
                <w:rFonts w:ascii="Calibri" w:hAnsi="Calibri" w:cs="Times New Roman"/>
                <w:sz w:val="22"/>
              </w:rPr>
              <w:lastRenderedPageBreak/>
              <w:t>tested plans</w:t>
            </w:r>
          </w:p>
        </w:tc>
        <w:tc>
          <w:tcPr>
            <w:tcW w:w="2741"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lastRenderedPageBreak/>
              <w:t>Draft plans</w:t>
            </w:r>
          </w:p>
        </w:tc>
        <w:tc>
          <w:tcPr>
            <w:tcW w:w="2439"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No plans</w:t>
            </w:r>
          </w:p>
        </w:tc>
      </w:tr>
      <w:tr w:rsidR="00E57D0A" w:rsidRPr="00AA1C89" w:rsidTr="00880AD8">
        <w:tc>
          <w:tcPr>
            <w:tcW w:w="2701" w:type="dxa"/>
          </w:tcPr>
          <w:p w:rsidR="00E57D0A" w:rsidRPr="00AA1C89" w:rsidRDefault="00E57D0A" w:rsidP="00E57D0A">
            <w:pPr>
              <w:numPr>
                <w:ilvl w:val="0"/>
                <w:numId w:val="2"/>
              </w:numPr>
              <w:spacing w:after="0" w:line="259" w:lineRule="auto"/>
              <w:contextualSpacing/>
              <w:rPr>
                <w:rFonts w:ascii="Calibri" w:hAnsi="Calibri" w:cs="Times New Roman"/>
                <w:sz w:val="22"/>
              </w:rPr>
            </w:pPr>
            <w:r w:rsidRPr="00AA1C89">
              <w:rPr>
                <w:rFonts w:ascii="Calibri" w:hAnsi="Calibri" w:cs="Times New Roman"/>
                <w:sz w:val="22"/>
              </w:rPr>
              <w:lastRenderedPageBreak/>
              <w:t>Staffing model</w:t>
            </w:r>
          </w:p>
        </w:tc>
        <w:tc>
          <w:tcPr>
            <w:tcW w:w="2415"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Dedicated staff with low turnover</w:t>
            </w:r>
          </w:p>
        </w:tc>
        <w:tc>
          <w:tcPr>
            <w:tcW w:w="2741"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Pr>
                <w:rFonts w:ascii="Calibri" w:eastAsia="Times New Roman" w:hAnsi="Calibri" w:cs="Calibri"/>
                <w:sz w:val="22"/>
              </w:rPr>
              <w:t>Some areas prone to turnover but leadership engaged</w:t>
            </w:r>
          </w:p>
        </w:tc>
        <w:tc>
          <w:tcPr>
            <w:tcW w:w="2439" w:type="dxa"/>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 xml:space="preserve">High turnover rate, staff work multiple jobs </w:t>
            </w:r>
          </w:p>
        </w:tc>
      </w:tr>
      <w:tr w:rsidR="00E57D0A" w:rsidRPr="00AA1C89" w:rsidTr="00880AD8">
        <w:tc>
          <w:tcPr>
            <w:tcW w:w="2701" w:type="dxa"/>
            <w:tcBorders>
              <w:bottom w:val="double" w:sz="4" w:space="0" w:color="auto"/>
            </w:tcBorders>
          </w:tcPr>
          <w:p w:rsidR="00E57D0A" w:rsidRPr="00AA1C89" w:rsidRDefault="00E57D0A" w:rsidP="00E57D0A">
            <w:pPr>
              <w:numPr>
                <w:ilvl w:val="0"/>
                <w:numId w:val="2"/>
              </w:numPr>
              <w:spacing w:after="0" w:line="259" w:lineRule="auto"/>
              <w:contextualSpacing/>
              <w:rPr>
                <w:rFonts w:ascii="Calibri" w:hAnsi="Calibri" w:cs="Times New Roman"/>
                <w:sz w:val="22"/>
              </w:rPr>
            </w:pPr>
            <w:r w:rsidRPr="00AA1C89">
              <w:rPr>
                <w:rFonts w:ascii="Calibri" w:hAnsi="Calibri" w:cs="Times New Roman"/>
                <w:sz w:val="22"/>
              </w:rPr>
              <w:t>Infection Prevention Measures in place per the Disease Characteristics Rating and CDC/MDH recommendations</w:t>
            </w:r>
            <w:r>
              <w:rPr>
                <w:rStyle w:val="FootnoteReference"/>
                <w:rFonts w:ascii="Calibri" w:hAnsi="Calibri" w:cs="Times New Roman"/>
                <w:sz w:val="22"/>
              </w:rPr>
              <w:footnoteReference w:id="2"/>
            </w:r>
          </w:p>
        </w:tc>
        <w:tc>
          <w:tcPr>
            <w:tcW w:w="2415" w:type="dxa"/>
            <w:tcBorders>
              <w:bottom w:val="double" w:sz="4" w:space="0" w:color="auto"/>
            </w:tcBorders>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Fully implemented with training provided to staff at least monthly</w:t>
            </w:r>
          </w:p>
        </w:tc>
        <w:tc>
          <w:tcPr>
            <w:tcW w:w="2741" w:type="dxa"/>
            <w:tcBorders>
              <w:bottom w:val="double" w:sz="4" w:space="0" w:color="auto"/>
            </w:tcBorders>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Implemented with training</w:t>
            </w:r>
          </w:p>
        </w:tc>
        <w:tc>
          <w:tcPr>
            <w:tcW w:w="2439" w:type="dxa"/>
            <w:tcBorders>
              <w:bottom w:val="double" w:sz="4" w:space="0" w:color="auto"/>
            </w:tcBorders>
          </w:tcPr>
          <w:p w:rsidR="00E57D0A" w:rsidRPr="00AA1C89" w:rsidRDefault="00E57D0A" w:rsidP="00E57D0A">
            <w:pPr>
              <w:numPr>
                <w:ilvl w:val="0"/>
                <w:numId w:val="3"/>
              </w:numPr>
              <w:spacing w:after="0" w:line="259" w:lineRule="auto"/>
              <w:ind w:left="360"/>
              <w:contextualSpacing/>
              <w:rPr>
                <w:rFonts w:ascii="Calibri" w:hAnsi="Calibri" w:cs="Times New Roman"/>
                <w:sz w:val="22"/>
              </w:rPr>
            </w:pPr>
            <w:r w:rsidRPr="00AA1C89">
              <w:rPr>
                <w:rFonts w:ascii="Calibri" w:hAnsi="Calibri" w:cs="Times New Roman"/>
                <w:sz w:val="22"/>
              </w:rPr>
              <w:t>Partially implemented with training on some aspect</w:t>
            </w:r>
          </w:p>
        </w:tc>
      </w:tr>
      <w:tr w:rsidR="00E57D0A" w:rsidRPr="00AA1C89" w:rsidTr="00880AD8">
        <w:tc>
          <w:tcPr>
            <w:tcW w:w="2701" w:type="dxa"/>
            <w:tcBorders>
              <w:top w:val="double" w:sz="4" w:space="0" w:color="auto"/>
              <w:left w:val="double" w:sz="4" w:space="0" w:color="auto"/>
              <w:bottom w:val="double" w:sz="4" w:space="0" w:color="auto"/>
              <w:right w:val="double" w:sz="4" w:space="0" w:color="auto"/>
            </w:tcBorders>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 xml:space="preserve">Score </w:t>
            </w:r>
          </w:p>
        </w:tc>
        <w:tc>
          <w:tcPr>
            <w:tcW w:w="2415" w:type="dxa"/>
            <w:tcBorders>
              <w:top w:val="double" w:sz="4" w:space="0" w:color="auto"/>
              <w:left w:val="double" w:sz="4" w:space="0" w:color="auto"/>
              <w:bottom w:val="double" w:sz="4" w:space="0" w:color="auto"/>
              <w:right w:val="double" w:sz="4" w:space="0" w:color="auto"/>
            </w:tcBorders>
          </w:tcPr>
          <w:p w:rsidR="00E57D0A" w:rsidRPr="00AA1C89" w:rsidRDefault="00E57D0A" w:rsidP="00300163">
            <w:pPr>
              <w:spacing w:after="0"/>
              <w:rPr>
                <w:rFonts w:ascii="Calibri" w:hAnsi="Calibri" w:cs="Times New Roman"/>
                <w:sz w:val="22"/>
              </w:rPr>
            </w:pPr>
            <w:r w:rsidRPr="00AA1C89">
              <w:rPr>
                <w:rFonts w:ascii="Calibri" w:hAnsi="Calibri" w:cs="Times New Roman"/>
                <w:sz w:val="22"/>
              </w:rPr>
              <w:t xml:space="preserve">Low answers in all rows = </w:t>
            </w:r>
            <w:r w:rsidR="00300163">
              <w:rPr>
                <w:rFonts w:ascii="Calibri" w:hAnsi="Calibri" w:cs="Times New Roman"/>
                <w:sz w:val="22"/>
              </w:rPr>
              <w:t>LOW</w:t>
            </w:r>
          </w:p>
        </w:tc>
        <w:tc>
          <w:tcPr>
            <w:tcW w:w="2741" w:type="dxa"/>
            <w:tcBorders>
              <w:top w:val="double" w:sz="4" w:space="0" w:color="auto"/>
              <w:left w:val="double" w:sz="4" w:space="0" w:color="auto"/>
              <w:bottom w:val="double" w:sz="4" w:space="0" w:color="auto"/>
              <w:right w:val="double" w:sz="4" w:space="0" w:color="auto"/>
            </w:tcBorders>
          </w:tcPr>
          <w:p w:rsidR="00E57D0A" w:rsidRPr="00AA1C89" w:rsidRDefault="00E57D0A" w:rsidP="00300163">
            <w:pPr>
              <w:spacing w:after="0"/>
              <w:rPr>
                <w:rFonts w:ascii="Calibri" w:hAnsi="Calibri" w:cs="Times New Roman"/>
                <w:sz w:val="22"/>
              </w:rPr>
            </w:pPr>
            <w:r w:rsidRPr="00AA1C89">
              <w:rPr>
                <w:rFonts w:ascii="Calibri" w:hAnsi="Calibri" w:cs="Times New Roman"/>
                <w:sz w:val="22"/>
              </w:rPr>
              <w:t>At least one Medium answer (with no</w:t>
            </w:r>
            <w:r>
              <w:rPr>
                <w:rFonts w:ascii="Calibri" w:hAnsi="Calibri" w:cs="Times New Roman"/>
                <w:sz w:val="22"/>
              </w:rPr>
              <w:t xml:space="preserve"> more than one</w:t>
            </w:r>
            <w:r w:rsidRPr="00AA1C89">
              <w:rPr>
                <w:rFonts w:ascii="Calibri" w:hAnsi="Calibri" w:cs="Times New Roman"/>
                <w:sz w:val="22"/>
              </w:rPr>
              <w:t xml:space="preserve"> high answer</w:t>
            </w:r>
            <w:r>
              <w:rPr>
                <w:rFonts w:ascii="Calibri" w:hAnsi="Calibri" w:cs="Times New Roman"/>
                <w:sz w:val="22"/>
              </w:rPr>
              <w:t xml:space="preserve"> in rows 2-9</w:t>
            </w:r>
            <w:r w:rsidRPr="00AA1C89">
              <w:rPr>
                <w:rFonts w:ascii="Calibri" w:hAnsi="Calibri" w:cs="Times New Roman"/>
                <w:sz w:val="22"/>
              </w:rPr>
              <w:t>) =</w:t>
            </w:r>
            <w:r>
              <w:rPr>
                <w:rFonts w:ascii="Calibri" w:hAnsi="Calibri" w:cs="Times New Roman"/>
                <w:sz w:val="22"/>
              </w:rPr>
              <w:t xml:space="preserve"> </w:t>
            </w:r>
            <w:r w:rsidR="00300163">
              <w:rPr>
                <w:rFonts w:ascii="Calibri" w:hAnsi="Calibri" w:cs="Times New Roman"/>
                <w:sz w:val="22"/>
              </w:rPr>
              <w:t>MEDIUM</w:t>
            </w:r>
          </w:p>
        </w:tc>
        <w:tc>
          <w:tcPr>
            <w:tcW w:w="2439" w:type="dxa"/>
            <w:tcBorders>
              <w:top w:val="double" w:sz="4" w:space="0" w:color="auto"/>
              <w:left w:val="double" w:sz="4" w:space="0" w:color="auto"/>
              <w:bottom w:val="double" w:sz="4" w:space="0" w:color="auto"/>
              <w:right w:val="double" w:sz="4" w:space="0" w:color="auto"/>
            </w:tcBorders>
          </w:tcPr>
          <w:p w:rsidR="00E57D0A" w:rsidRDefault="00E57D0A" w:rsidP="00195E8B">
            <w:pPr>
              <w:spacing w:after="0"/>
              <w:rPr>
                <w:rFonts w:ascii="Calibri" w:hAnsi="Calibri" w:cs="Times New Roman"/>
                <w:sz w:val="22"/>
              </w:rPr>
            </w:pPr>
            <w:r>
              <w:rPr>
                <w:rFonts w:ascii="Calibri" w:hAnsi="Calibri" w:cs="Times New Roman"/>
                <w:sz w:val="22"/>
              </w:rPr>
              <w:t>Row 1 High = High</w:t>
            </w:r>
          </w:p>
          <w:p w:rsidR="00E57D0A" w:rsidRPr="00AA1C89" w:rsidRDefault="00E57D0A" w:rsidP="00300163">
            <w:pPr>
              <w:spacing w:after="0"/>
              <w:rPr>
                <w:rFonts w:ascii="Calibri" w:hAnsi="Calibri" w:cs="Times New Roman"/>
                <w:sz w:val="22"/>
              </w:rPr>
            </w:pPr>
            <w:r>
              <w:rPr>
                <w:rFonts w:ascii="Calibri" w:hAnsi="Calibri" w:cs="Times New Roman"/>
                <w:sz w:val="22"/>
              </w:rPr>
              <w:t xml:space="preserve">Two </w:t>
            </w:r>
            <w:r w:rsidRPr="00AA1C89">
              <w:rPr>
                <w:rFonts w:ascii="Calibri" w:hAnsi="Calibri" w:cs="Times New Roman"/>
                <w:sz w:val="22"/>
              </w:rPr>
              <w:t xml:space="preserve"> high answer</w:t>
            </w:r>
            <w:r>
              <w:rPr>
                <w:rFonts w:ascii="Calibri" w:hAnsi="Calibri" w:cs="Times New Roman"/>
                <w:sz w:val="22"/>
              </w:rPr>
              <w:t>s</w:t>
            </w:r>
            <w:r w:rsidRPr="00AA1C89">
              <w:rPr>
                <w:rFonts w:ascii="Calibri" w:hAnsi="Calibri" w:cs="Times New Roman"/>
                <w:sz w:val="22"/>
              </w:rPr>
              <w:t xml:space="preserve"> (in any row) = </w:t>
            </w:r>
            <w:r w:rsidR="00300163">
              <w:rPr>
                <w:rFonts w:ascii="Calibri" w:hAnsi="Calibri" w:cs="Times New Roman"/>
                <w:sz w:val="22"/>
              </w:rPr>
              <w:t>HIGH</w:t>
            </w:r>
          </w:p>
        </w:tc>
      </w:tr>
    </w:tbl>
    <w:p w:rsidR="00880AD8" w:rsidRPr="00880AD8" w:rsidRDefault="00880AD8" w:rsidP="00880AD8">
      <w:pPr>
        <w:rPr>
          <w:i/>
        </w:rPr>
      </w:pPr>
      <w:bookmarkStart w:id="3" w:name="_Toc46853146"/>
      <w:r w:rsidRPr="00880AD8">
        <w:rPr>
          <w:i/>
        </w:rPr>
        <w:t xml:space="preserve">Note: If your local or state public health department has completed an assessment of </w:t>
      </w:r>
      <w:r>
        <w:rPr>
          <w:i/>
        </w:rPr>
        <w:t xml:space="preserve">the </w:t>
      </w:r>
      <w:r w:rsidRPr="00880AD8">
        <w:rPr>
          <w:i/>
        </w:rPr>
        <w:t>pandemic/epidemic threat/risk, your facility risk cannot be lower than the government’s assessment.  The facility assessment can be higher.</w:t>
      </w:r>
    </w:p>
    <w:p w:rsidR="00E57D0A" w:rsidRDefault="00E57D0A" w:rsidP="00E57D0A">
      <w:pPr>
        <w:pStyle w:val="Heading2"/>
        <w:rPr>
          <w:rFonts w:eastAsia="Times New Roman"/>
        </w:rPr>
      </w:pPr>
      <w:r>
        <w:rPr>
          <w:rFonts w:eastAsia="Times New Roman"/>
        </w:rPr>
        <w:t>Disease Characteristics</w:t>
      </w:r>
      <w:bookmarkEnd w:id="3"/>
    </w:p>
    <w:p w:rsidR="00E57D0A" w:rsidRPr="00EC668D" w:rsidRDefault="00E57D0A" w:rsidP="00E57D0A">
      <w:r>
        <w:t xml:space="preserve">This section should be assessed </w:t>
      </w:r>
      <w:r w:rsidRPr="00AA1C89">
        <w:t xml:space="preserve">by MDH and/or </w:t>
      </w:r>
      <w:r>
        <w:t xml:space="preserve">the facility’s </w:t>
      </w:r>
      <w:r w:rsidRPr="00AA1C89">
        <w:t>Medical Director</w:t>
      </w:r>
      <w:r>
        <w:t>. The disease characteristic can affect the above threat rating. If the disease characteristics are unknown or in the high category, the threat listed above should be moved up a category, i.e. medium becomes high.</w:t>
      </w:r>
    </w:p>
    <w:tbl>
      <w:tblPr>
        <w:tblStyle w:val="TableGrid1"/>
        <w:tblW w:w="0" w:type="auto"/>
        <w:tblLook w:val="04A0" w:firstRow="1" w:lastRow="0" w:firstColumn="1" w:lastColumn="0" w:noHBand="0" w:noVBand="1"/>
      </w:tblPr>
      <w:tblGrid>
        <w:gridCol w:w="3849"/>
        <w:gridCol w:w="2114"/>
        <w:gridCol w:w="2339"/>
        <w:gridCol w:w="1994"/>
      </w:tblGrid>
      <w:tr w:rsidR="00E57D0A" w:rsidRPr="00AA1C89" w:rsidTr="00195E8B">
        <w:tc>
          <w:tcPr>
            <w:tcW w:w="5148" w:type="dxa"/>
            <w:tcBorders>
              <w:right w:val="nil"/>
            </w:tcBorders>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Disease Characteristics Rating</w:t>
            </w:r>
          </w:p>
        </w:tc>
        <w:tc>
          <w:tcPr>
            <w:tcW w:w="3060" w:type="dxa"/>
            <w:tcBorders>
              <w:left w:val="nil"/>
              <w:right w:val="nil"/>
            </w:tcBorders>
            <w:shd w:val="clear" w:color="auto" w:fill="FFFF00"/>
          </w:tcPr>
          <w:p w:rsidR="00E57D0A" w:rsidRPr="00AA1C89" w:rsidRDefault="00E57D0A" w:rsidP="00195E8B">
            <w:pPr>
              <w:spacing w:after="0"/>
              <w:jc w:val="center"/>
              <w:rPr>
                <w:rFonts w:ascii="Calibri" w:hAnsi="Calibri" w:cs="Times New Roman"/>
                <w:b/>
                <w:sz w:val="22"/>
              </w:rPr>
            </w:pPr>
            <w:r w:rsidRPr="00AA1C89">
              <w:rPr>
                <w:rFonts w:ascii="Calibri" w:hAnsi="Calibri" w:cs="Times New Roman"/>
                <w:b/>
                <w:sz w:val="22"/>
              </w:rPr>
              <w:t>Low</w:t>
            </w:r>
          </w:p>
        </w:tc>
        <w:tc>
          <w:tcPr>
            <w:tcW w:w="3420" w:type="dxa"/>
            <w:tcBorders>
              <w:left w:val="nil"/>
              <w:right w:val="nil"/>
            </w:tcBorders>
            <w:shd w:val="clear" w:color="auto" w:fill="FFC000"/>
          </w:tcPr>
          <w:p w:rsidR="00E57D0A" w:rsidRPr="00AA1C89" w:rsidRDefault="00E57D0A" w:rsidP="00195E8B">
            <w:pPr>
              <w:spacing w:after="0"/>
              <w:jc w:val="center"/>
              <w:rPr>
                <w:rFonts w:ascii="Calibri" w:hAnsi="Calibri" w:cs="Times New Roman"/>
                <w:b/>
                <w:sz w:val="22"/>
              </w:rPr>
            </w:pPr>
            <w:r w:rsidRPr="00AA1C89">
              <w:rPr>
                <w:rFonts w:ascii="Calibri" w:hAnsi="Calibri" w:cs="Times New Roman"/>
                <w:b/>
                <w:sz w:val="22"/>
              </w:rPr>
              <w:t>Medium</w:t>
            </w:r>
          </w:p>
        </w:tc>
        <w:tc>
          <w:tcPr>
            <w:tcW w:w="2880" w:type="dxa"/>
            <w:tcBorders>
              <w:left w:val="nil"/>
            </w:tcBorders>
            <w:shd w:val="clear" w:color="auto" w:fill="FF0000"/>
          </w:tcPr>
          <w:p w:rsidR="00E57D0A" w:rsidRPr="00AA1C89" w:rsidRDefault="00E57D0A" w:rsidP="00195E8B">
            <w:pPr>
              <w:spacing w:after="0"/>
              <w:jc w:val="center"/>
              <w:rPr>
                <w:rFonts w:ascii="Calibri" w:hAnsi="Calibri" w:cs="Times New Roman"/>
                <w:b/>
                <w:color w:val="FFFFFF" w:themeColor="background1"/>
                <w:sz w:val="22"/>
              </w:rPr>
            </w:pPr>
            <w:r w:rsidRPr="00AA1C89">
              <w:rPr>
                <w:rFonts w:ascii="Calibri" w:hAnsi="Calibri" w:cs="Times New Roman"/>
                <w:b/>
                <w:color w:val="FFFFFF" w:themeColor="background1"/>
                <w:sz w:val="22"/>
              </w:rPr>
              <w:t>High</w:t>
            </w:r>
            <w:r w:rsidRPr="00EC668D">
              <w:rPr>
                <w:rFonts w:ascii="Calibri" w:hAnsi="Calibri" w:cs="Times New Roman"/>
                <w:b/>
                <w:color w:val="FFFFFF" w:themeColor="background1"/>
                <w:sz w:val="22"/>
                <w:vertAlign w:val="superscript"/>
              </w:rPr>
              <w:footnoteReference w:id="3"/>
            </w:r>
          </w:p>
        </w:tc>
      </w:tr>
      <w:tr w:rsidR="00E57D0A" w:rsidRPr="00AA1C89" w:rsidTr="00195E8B">
        <w:tc>
          <w:tcPr>
            <w:tcW w:w="5148" w:type="dxa"/>
          </w:tcPr>
          <w:p w:rsidR="00E57D0A" w:rsidRPr="00AA1C89" w:rsidRDefault="00E57D0A" w:rsidP="00E57D0A">
            <w:pPr>
              <w:numPr>
                <w:ilvl w:val="0"/>
                <w:numId w:val="1"/>
              </w:numPr>
              <w:spacing w:after="0" w:line="259" w:lineRule="auto"/>
              <w:rPr>
                <w:rFonts w:ascii="Calibri" w:hAnsi="Calibri" w:cs="Times New Roman"/>
                <w:sz w:val="22"/>
              </w:rPr>
            </w:pPr>
            <w:r w:rsidRPr="00AA1C89">
              <w:rPr>
                <w:rFonts w:ascii="Calibri" w:hAnsi="Calibri" w:cs="Times New Roman"/>
                <w:sz w:val="22"/>
              </w:rPr>
              <w:t>I</w:t>
            </w:r>
            <w:r w:rsidRPr="00AA1C89">
              <w:rPr>
                <w:rFonts w:ascii="Calibri" w:hAnsi="Calibri" w:cs="Times New Roman"/>
                <w:bCs/>
                <w:sz w:val="22"/>
              </w:rPr>
              <w:t>ncubation period</w:t>
            </w:r>
            <w:r w:rsidRPr="00AA1C89">
              <w:rPr>
                <w:rFonts w:ascii="Calibri" w:hAnsi="Calibri" w:cs="Times New Roman"/>
                <w:sz w:val="22"/>
              </w:rPr>
              <w:t xml:space="preserve"> </w:t>
            </w:r>
          </w:p>
        </w:tc>
        <w:tc>
          <w:tcPr>
            <w:tcW w:w="3060" w:type="dxa"/>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1-3 days</w:t>
            </w:r>
          </w:p>
        </w:tc>
        <w:tc>
          <w:tcPr>
            <w:tcW w:w="3420" w:type="dxa"/>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3-7 days</w:t>
            </w:r>
          </w:p>
        </w:tc>
        <w:tc>
          <w:tcPr>
            <w:tcW w:w="2880" w:type="dxa"/>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7+ days/</w:t>
            </w:r>
          </w:p>
        </w:tc>
      </w:tr>
      <w:tr w:rsidR="00E57D0A" w:rsidRPr="00AA1C89" w:rsidTr="00195E8B">
        <w:tc>
          <w:tcPr>
            <w:tcW w:w="5148" w:type="dxa"/>
          </w:tcPr>
          <w:p w:rsidR="00E57D0A" w:rsidRPr="00AA1C89" w:rsidRDefault="00E57D0A" w:rsidP="00E57D0A">
            <w:pPr>
              <w:numPr>
                <w:ilvl w:val="0"/>
                <w:numId w:val="1"/>
              </w:numPr>
              <w:spacing w:after="0" w:line="259" w:lineRule="auto"/>
              <w:rPr>
                <w:rFonts w:ascii="Calibri" w:hAnsi="Calibri" w:cs="Times New Roman"/>
                <w:sz w:val="22"/>
              </w:rPr>
            </w:pPr>
            <w:r w:rsidRPr="00AA1C89">
              <w:rPr>
                <w:rFonts w:ascii="Calibri" w:hAnsi="Calibri" w:cs="Times New Roman"/>
                <w:sz w:val="22"/>
              </w:rPr>
              <w:t xml:space="preserve">Infection </w:t>
            </w:r>
            <w:r w:rsidRPr="00AA1C89">
              <w:rPr>
                <w:rFonts w:ascii="Calibri" w:hAnsi="Calibri" w:cs="Times New Roman"/>
                <w:bCs/>
                <w:sz w:val="22"/>
              </w:rPr>
              <w:t>shed</w:t>
            </w:r>
            <w:r w:rsidRPr="00AA1C89">
              <w:rPr>
                <w:rFonts w:ascii="Calibri" w:hAnsi="Calibri" w:cs="Times New Roman"/>
                <w:sz w:val="22"/>
              </w:rPr>
              <w:t xml:space="preserve"> before onset of symptoms</w:t>
            </w:r>
          </w:p>
        </w:tc>
        <w:tc>
          <w:tcPr>
            <w:tcW w:w="3060" w:type="dxa"/>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0 days</w:t>
            </w:r>
          </w:p>
        </w:tc>
        <w:tc>
          <w:tcPr>
            <w:tcW w:w="3420" w:type="dxa"/>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1 to 3 days</w:t>
            </w:r>
          </w:p>
        </w:tc>
        <w:tc>
          <w:tcPr>
            <w:tcW w:w="2880" w:type="dxa"/>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4+ days</w:t>
            </w:r>
          </w:p>
        </w:tc>
      </w:tr>
      <w:tr w:rsidR="00E57D0A" w:rsidRPr="00AA1C89" w:rsidTr="00195E8B">
        <w:tc>
          <w:tcPr>
            <w:tcW w:w="5148" w:type="dxa"/>
          </w:tcPr>
          <w:p w:rsidR="00E57D0A" w:rsidRPr="00AA1C89" w:rsidRDefault="00E57D0A" w:rsidP="00E57D0A">
            <w:pPr>
              <w:numPr>
                <w:ilvl w:val="0"/>
                <w:numId w:val="1"/>
              </w:numPr>
              <w:spacing w:after="0" w:line="259" w:lineRule="auto"/>
              <w:rPr>
                <w:rFonts w:ascii="Calibri" w:hAnsi="Calibri" w:cs="Times New Roman"/>
                <w:sz w:val="22"/>
              </w:rPr>
            </w:pPr>
            <w:r w:rsidRPr="00AA1C89">
              <w:rPr>
                <w:rFonts w:ascii="Calibri" w:hAnsi="Calibri" w:cs="Times New Roman"/>
                <w:sz w:val="22"/>
              </w:rPr>
              <w:t xml:space="preserve">Severity of the disease in served population </w:t>
            </w:r>
          </w:p>
        </w:tc>
        <w:tc>
          <w:tcPr>
            <w:tcW w:w="3060" w:type="dxa"/>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Low impact</w:t>
            </w:r>
          </w:p>
        </w:tc>
        <w:tc>
          <w:tcPr>
            <w:tcW w:w="3420" w:type="dxa"/>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Medium impact</w:t>
            </w:r>
          </w:p>
        </w:tc>
        <w:tc>
          <w:tcPr>
            <w:tcW w:w="2880" w:type="dxa"/>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High impact</w:t>
            </w:r>
          </w:p>
        </w:tc>
      </w:tr>
      <w:tr w:rsidR="00E57D0A" w:rsidRPr="00AA1C89" w:rsidTr="00195E8B">
        <w:tc>
          <w:tcPr>
            <w:tcW w:w="5148" w:type="dxa"/>
          </w:tcPr>
          <w:p w:rsidR="00E57D0A" w:rsidRPr="00AA1C89" w:rsidRDefault="00E57D0A" w:rsidP="00E57D0A">
            <w:pPr>
              <w:numPr>
                <w:ilvl w:val="0"/>
                <w:numId w:val="1"/>
              </w:numPr>
              <w:spacing w:after="0" w:line="259" w:lineRule="auto"/>
              <w:rPr>
                <w:rFonts w:ascii="Calibri" w:hAnsi="Calibri" w:cs="Times New Roman"/>
                <w:sz w:val="22"/>
              </w:rPr>
            </w:pPr>
            <w:r w:rsidRPr="00AA1C89">
              <w:rPr>
                <w:rFonts w:ascii="Calibri" w:hAnsi="Calibri" w:cs="Times New Roman"/>
                <w:sz w:val="22"/>
              </w:rPr>
              <w:t>Mortality</w:t>
            </w:r>
          </w:p>
        </w:tc>
        <w:tc>
          <w:tcPr>
            <w:tcW w:w="3060" w:type="dxa"/>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Less than 0.1%</w:t>
            </w:r>
          </w:p>
        </w:tc>
        <w:tc>
          <w:tcPr>
            <w:tcW w:w="3420" w:type="dxa"/>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Between 0.1 and 2%</w:t>
            </w:r>
          </w:p>
        </w:tc>
        <w:tc>
          <w:tcPr>
            <w:tcW w:w="2880" w:type="dxa"/>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Greater than 2%</w:t>
            </w:r>
          </w:p>
        </w:tc>
      </w:tr>
      <w:tr w:rsidR="00E57D0A" w:rsidRPr="00AA1C89" w:rsidTr="00195E8B">
        <w:tc>
          <w:tcPr>
            <w:tcW w:w="5148" w:type="dxa"/>
            <w:tcBorders>
              <w:bottom w:val="double" w:sz="4" w:space="0" w:color="auto"/>
            </w:tcBorders>
          </w:tcPr>
          <w:p w:rsidR="00E57D0A" w:rsidRPr="00AA1C89" w:rsidRDefault="00E57D0A" w:rsidP="00E57D0A">
            <w:pPr>
              <w:numPr>
                <w:ilvl w:val="0"/>
                <w:numId w:val="1"/>
              </w:numPr>
              <w:spacing w:after="0" w:line="259" w:lineRule="auto"/>
              <w:rPr>
                <w:rFonts w:ascii="Calibri" w:hAnsi="Calibri" w:cs="Times New Roman"/>
                <w:sz w:val="22"/>
              </w:rPr>
            </w:pPr>
            <w:r w:rsidRPr="00AA1C89">
              <w:rPr>
                <w:rFonts w:ascii="Calibri" w:hAnsi="Calibri" w:cs="Times New Roman"/>
                <w:bCs/>
                <w:sz w:val="22"/>
              </w:rPr>
              <w:t>General population immunity to disease</w:t>
            </w:r>
          </w:p>
        </w:tc>
        <w:tc>
          <w:tcPr>
            <w:tcW w:w="3060" w:type="dxa"/>
            <w:tcBorders>
              <w:bottom w:val="double" w:sz="4" w:space="0" w:color="auto"/>
            </w:tcBorders>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Greater than 80%</w:t>
            </w:r>
          </w:p>
        </w:tc>
        <w:tc>
          <w:tcPr>
            <w:tcW w:w="3420" w:type="dxa"/>
            <w:tcBorders>
              <w:bottom w:val="double" w:sz="4" w:space="0" w:color="auto"/>
            </w:tcBorders>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50 to 60%</w:t>
            </w:r>
          </w:p>
        </w:tc>
        <w:tc>
          <w:tcPr>
            <w:tcW w:w="2880" w:type="dxa"/>
            <w:tcBorders>
              <w:bottom w:val="double" w:sz="4" w:space="0" w:color="auto"/>
            </w:tcBorders>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Less than 50%</w:t>
            </w:r>
          </w:p>
        </w:tc>
      </w:tr>
      <w:tr w:rsidR="00E57D0A" w:rsidRPr="00AA1C89" w:rsidTr="00195E8B">
        <w:tc>
          <w:tcPr>
            <w:tcW w:w="5148" w:type="dxa"/>
            <w:tcBorders>
              <w:top w:val="double" w:sz="4" w:space="0" w:color="auto"/>
              <w:left w:val="double" w:sz="4" w:space="0" w:color="auto"/>
              <w:bottom w:val="double" w:sz="4" w:space="0" w:color="auto"/>
              <w:right w:val="double" w:sz="4" w:space="0" w:color="auto"/>
            </w:tcBorders>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 xml:space="preserve">Score </w:t>
            </w:r>
          </w:p>
        </w:tc>
        <w:tc>
          <w:tcPr>
            <w:tcW w:w="3060" w:type="dxa"/>
            <w:tcBorders>
              <w:top w:val="double" w:sz="4" w:space="0" w:color="auto"/>
              <w:left w:val="double" w:sz="4" w:space="0" w:color="auto"/>
              <w:bottom w:val="double" w:sz="4" w:space="0" w:color="auto"/>
              <w:right w:val="double" w:sz="4" w:space="0" w:color="auto"/>
            </w:tcBorders>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Low answers in all rows = low score</w:t>
            </w:r>
          </w:p>
        </w:tc>
        <w:tc>
          <w:tcPr>
            <w:tcW w:w="3420" w:type="dxa"/>
            <w:tcBorders>
              <w:top w:val="double" w:sz="4" w:space="0" w:color="auto"/>
              <w:left w:val="double" w:sz="4" w:space="0" w:color="auto"/>
              <w:bottom w:val="double" w:sz="4" w:space="0" w:color="auto"/>
              <w:right w:val="double" w:sz="4" w:space="0" w:color="auto"/>
            </w:tcBorders>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At least one Medium answer (with no high answer) =</w:t>
            </w:r>
            <w:r>
              <w:rPr>
                <w:rFonts w:ascii="Calibri" w:hAnsi="Calibri" w:cs="Times New Roman"/>
                <w:sz w:val="22"/>
              </w:rPr>
              <w:t xml:space="preserve"> </w:t>
            </w:r>
            <w:r w:rsidRPr="00AA1C89">
              <w:rPr>
                <w:rFonts w:ascii="Calibri" w:hAnsi="Calibri" w:cs="Times New Roman"/>
                <w:sz w:val="22"/>
              </w:rPr>
              <w:t>Medium</w:t>
            </w:r>
          </w:p>
        </w:tc>
        <w:tc>
          <w:tcPr>
            <w:tcW w:w="2880" w:type="dxa"/>
            <w:tcBorders>
              <w:top w:val="double" w:sz="4" w:space="0" w:color="auto"/>
              <w:left w:val="double" w:sz="4" w:space="0" w:color="auto"/>
              <w:bottom w:val="double" w:sz="4" w:space="0" w:color="auto"/>
              <w:right w:val="double" w:sz="4" w:space="0" w:color="auto"/>
            </w:tcBorders>
          </w:tcPr>
          <w:p w:rsidR="00E57D0A" w:rsidRPr="00AA1C89" w:rsidRDefault="00E57D0A" w:rsidP="00195E8B">
            <w:pPr>
              <w:spacing w:after="0"/>
              <w:rPr>
                <w:rFonts w:ascii="Calibri" w:hAnsi="Calibri" w:cs="Times New Roman"/>
                <w:sz w:val="22"/>
              </w:rPr>
            </w:pPr>
            <w:r w:rsidRPr="00AA1C89">
              <w:rPr>
                <w:rFonts w:ascii="Calibri" w:hAnsi="Calibri" w:cs="Times New Roman"/>
                <w:sz w:val="22"/>
              </w:rPr>
              <w:t>At least one high answer (in any row) = a high score</w:t>
            </w:r>
          </w:p>
        </w:tc>
      </w:tr>
    </w:tbl>
    <w:p w:rsidR="00E57D0A" w:rsidRDefault="00E57D0A" w:rsidP="00E57D0A">
      <w:pPr>
        <w:pStyle w:val="Heading3"/>
        <w:rPr>
          <w:rFonts w:eastAsiaTheme="minorEastAsia"/>
        </w:rPr>
        <w:sectPr w:rsidR="00E57D0A" w:rsidSect="004E514D">
          <w:footerReference w:type="default" r:id="rId9"/>
          <w:footerReference w:type="first" r:id="rId10"/>
          <w:pgSz w:w="12240" w:h="15840"/>
          <w:pgMar w:top="720" w:right="1008" w:bottom="720" w:left="1152" w:header="432" w:footer="518" w:gutter="0"/>
          <w:cols w:space="720"/>
          <w:docGrid w:linePitch="360"/>
        </w:sectPr>
      </w:pPr>
    </w:p>
    <w:p w:rsidR="00E57D0A" w:rsidRDefault="00E57D0A" w:rsidP="00E57D0A">
      <w:pPr>
        <w:pStyle w:val="Heading3"/>
        <w:rPr>
          <w:rFonts w:eastAsiaTheme="minorEastAsia"/>
        </w:rPr>
      </w:pPr>
      <w:bookmarkStart w:id="4" w:name="_Toc46853147"/>
      <w:r>
        <w:rPr>
          <w:rFonts w:eastAsiaTheme="minorEastAsia"/>
        </w:rPr>
        <w:lastRenderedPageBreak/>
        <w:t>Threat-based Testing</w:t>
      </w:r>
      <w:bookmarkEnd w:id="4"/>
    </w:p>
    <w:p w:rsidR="00E57D0A" w:rsidRDefault="00E57D0A" w:rsidP="00E57D0A">
      <w:r>
        <w:t>There are several steps that should be taken when determining the appropriate frequency and type of testing.</w:t>
      </w:r>
    </w:p>
    <w:p w:rsidR="00E57D0A" w:rsidRDefault="00E57D0A" w:rsidP="00E57D0A">
      <w:pPr>
        <w:pStyle w:val="ListParagraph"/>
        <w:tabs>
          <w:tab w:val="clear" w:pos="360"/>
        </w:tabs>
        <w:contextualSpacing/>
      </w:pPr>
      <w:r>
        <w:t>Review any guidance provided by MDH, CDC</w:t>
      </w:r>
      <w:r w:rsidR="004E514D">
        <w:t>,</w:t>
      </w:r>
      <w:r>
        <w:t xml:space="preserve"> CMS</w:t>
      </w:r>
      <w:r w:rsidR="004E514D" w:rsidRPr="004E514D">
        <w:t xml:space="preserve"> </w:t>
      </w:r>
      <w:r w:rsidR="004E514D">
        <w:t>and other health authorities</w:t>
      </w:r>
      <w:r>
        <w:t>.</w:t>
      </w:r>
      <w:r w:rsidR="009E1A28" w:rsidRPr="009E1A28">
        <w:t xml:space="preserve"> </w:t>
      </w:r>
      <w:r w:rsidR="009E1A28">
        <w:t>Coordinate for further clarification of any provided guidance with local Public Health and MDH Case Manager, if assigned.</w:t>
      </w:r>
    </w:p>
    <w:p w:rsidR="00E57D0A" w:rsidRDefault="00E57D0A" w:rsidP="00E57D0A">
      <w:pPr>
        <w:pStyle w:val="ListParagraph"/>
        <w:tabs>
          <w:tab w:val="clear" w:pos="360"/>
        </w:tabs>
        <w:contextualSpacing/>
      </w:pPr>
      <w:r>
        <w:t>Assess the threat</w:t>
      </w:r>
      <w:r w:rsidR="004E514D">
        <w:t>/risk</w:t>
      </w:r>
      <w:r>
        <w:t xml:space="preserve"> to your facility</w:t>
      </w:r>
      <w:r w:rsidR="004E514D">
        <w:t xml:space="preserve"> (see assessment above)</w:t>
      </w:r>
      <w:r>
        <w:t>.</w:t>
      </w:r>
    </w:p>
    <w:p w:rsidR="00E57D0A" w:rsidRDefault="00E57D0A" w:rsidP="00E57D0A">
      <w:r>
        <w:t>If there is not clear guidance provided by MDH, CDC or CMS regarding testing requirements,</w:t>
      </w:r>
      <w:r w:rsidR="004E514D">
        <w:t xml:space="preserve"> the table below can be used to create a scaled </w:t>
      </w:r>
      <w:r>
        <w:t xml:space="preserve">testing </w:t>
      </w:r>
      <w:r w:rsidR="004E514D">
        <w:t>plan</w:t>
      </w:r>
      <w:r w:rsidR="009E1A28">
        <w:t xml:space="preserve"> table to include in </w:t>
      </w:r>
      <w:r w:rsidR="004E514D">
        <w:t>your facility</w:t>
      </w:r>
      <w:r w:rsidR="009E1A28">
        <w:t>’s testing plan.</w:t>
      </w:r>
    </w:p>
    <w:tbl>
      <w:tblPr>
        <w:tblStyle w:val="TableGrid1"/>
        <w:tblW w:w="0" w:type="auto"/>
        <w:tblLook w:val="04A0" w:firstRow="1" w:lastRow="0" w:firstColumn="1" w:lastColumn="0" w:noHBand="0" w:noVBand="1"/>
      </w:tblPr>
      <w:tblGrid>
        <w:gridCol w:w="2628"/>
        <w:gridCol w:w="2520"/>
        <w:gridCol w:w="2430"/>
        <w:gridCol w:w="2574"/>
      </w:tblGrid>
      <w:tr w:rsidR="00027677" w:rsidRPr="00AA1C89" w:rsidTr="00300163">
        <w:trPr>
          <w:tblHeader/>
        </w:trPr>
        <w:tc>
          <w:tcPr>
            <w:tcW w:w="2628" w:type="dxa"/>
            <w:tcBorders>
              <w:bottom w:val="single" w:sz="4" w:space="0" w:color="auto"/>
              <w:right w:val="thinThickThinSmallGap" w:sz="24" w:space="0" w:color="auto"/>
            </w:tcBorders>
          </w:tcPr>
          <w:p w:rsidR="00027677" w:rsidRPr="00AA1C89" w:rsidRDefault="00027677" w:rsidP="00195E8B">
            <w:pPr>
              <w:spacing w:after="0"/>
              <w:jc w:val="center"/>
              <w:rPr>
                <w:rFonts w:ascii="Calibri" w:hAnsi="Calibri" w:cs="Times New Roman"/>
                <w:sz w:val="22"/>
              </w:rPr>
            </w:pPr>
          </w:p>
        </w:tc>
        <w:tc>
          <w:tcPr>
            <w:tcW w:w="2520" w:type="dxa"/>
            <w:tcBorders>
              <w:left w:val="thinThickThinSmallGap" w:sz="24" w:space="0" w:color="auto"/>
              <w:right w:val="single" w:sz="4" w:space="0" w:color="auto"/>
            </w:tcBorders>
            <w:shd w:val="clear" w:color="auto" w:fill="FFFF00"/>
          </w:tcPr>
          <w:p w:rsidR="00027677" w:rsidRPr="00AA1C89" w:rsidRDefault="00027677" w:rsidP="00195E8B">
            <w:pPr>
              <w:spacing w:after="0"/>
              <w:jc w:val="center"/>
              <w:rPr>
                <w:rFonts w:ascii="Calibri" w:hAnsi="Calibri" w:cs="Times New Roman"/>
                <w:b/>
                <w:sz w:val="22"/>
              </w:rPr>
            </w:pPr>
            <w:r w:rsidRPr="00AA1C89">
              <w:rPr>
                <w:rFonts w:ascii="Calibri" w:hAnsi="Calibri" w:cs="Times New Roman"/>
                <w:b/>
                <w:sz w:val="22"/>
              </w:rPr>
              <w:t xml:space="preserve">Low </w:t>
            </w:r>
          </w:p>
        </w:tc>
        <w:tc>
          <w:tcPr>
            <w:tcW w:w="2430" w:type="dxa"/>
            <w:tcBorders>
              <w:left w:val="single" w:sz="4" w:space="0" w:color="auto"/>
              <w:right w:val="single" w:sz="4" w:space="0" w:color="auto"/>
            </w:tcBorders>
            <w:shd w:val="clear" w:color="auto" w:fill="FFC000"/>
          </w:tcPr>
          <w:p w:rsidR="00027677" w:rsidRPr="00AA1C89" w:rsidRDefault="00027677" w:rsidP="00195E8B">
            <w:pPr>
              <w:spacing w:after="0"/>
              <w:jc w:val="center"/>
              <w:rPr>
                <w:rFonts w:ascii="Calibri" w:hAnsi="Calibri" w:cs="Times New Roman"/>
                <w:b/>
                <w:sz w:val="22"/>
              </w:rPr>
            </w:pPr>
            <w:r w:rsidRPr="00AA1C89">
              <w:rPr>
                <w:rFonts w:ascii="Calibri" w:hAnsi="Calibri" w:cs="Times New Roman"/>
                <w:b/>
                <w:sz w:val="22"/>
              </w:rPr>
              <w:t xml:space="preserve">Medium </w:t>
            </w:r>
          </w:p>
        </w:tc>
        <w:tc>
          <w:tcPr>
            <w:tcW w:w="2574" w:type="dxa"/>
            <w:tcBorders>
              <w:left w:val="triple" w:sz="4" w:space="0" w:color="auto"/>
              <w:right w:val="single" w:sz="4" w:space="0" w:color="auto"/>
            </w:tcBorders>
            <w:shd w:val="clear" w:color="auto" w:fill="FF0000"/>
          </w:tcPr>
          <w:p w:rsidR="00027677" w:rsidRPr="00AA1C89" w:rsidRDefault="00027677" w:rsidP="00195E8B">
            <w:pPr>
              <w:spacing w:after="0"/>
              <w:jc w:val="center"/>
              <w:rPr>
                <w:rFonts w:ascii="Calibri" w:hAnsi="Calibri" w:cs="Times New Roman"/>
                <w:b/>
                <w:color w:val="FFFFFF" w:themeColor="background1"/>
                <w:sz w:val="22"/>
              </w:rPr>
            </w:pPr>
            <w:r w:rsidRPr="00AA1C89">
              <w:rPr>
                <w:rFonts w:ascii="Calibri" w:hAnsi="Calibri" w:cs="Times New Roman"/>
                <w:b/>
                <w:color w:val="FFFFFF" w:themeColor="background1"/>
                <w:sz w:val="22"/>
              </w:rPr>
              <w:t xml:space="preserve">High </w:t>
            </w:r>
          </w:p>
        </w:tc>
      </w:tr>
      <w:tr w:rsidR="009E1A28" w:rsidRPr="00AA1C89" w:rsidTr="00B02F98">
        <w:tc>
          <w:tcPr>
            <w:tcW w:w="2628" w:type="dxa"/>
            <w:tcBorders>
              <w:right w:val="thinThickThinSmallGap" w:sz="24" w:space="0" w:color="auto"/>
            </w:tcBorders>
          </w:tcPr>
          <w:p w:rsidR="009E1A28" w:rsidRPr="00AA1C89" w:rsidRDefault="009E1A28" w:rsidP="00B02F98">
            <w:pPr>
              <w:spacing w:after="0"/>
              <w:rPr>
                <w:rFonts w:ascii="Calibri" w:hAnsi="Calibri" w:cs="Times New Roman"/>
                <w:sz w:val="22"/>
              </w:rPr>
            </w:pPr>
            <w:r w:rsidRPr="00AA1C89">
              <w:rPr>
                <w:rFonts w:ascii="Calibri" w:hAnsi="Calibri" w:cs="Times New Roman"/>
                <w:sz w:val="22"/>
              </w:rPr>
              <w:t>Ongoing Surveillance</w:t>
            </w:r>
            <w:r w:rsidRPr="00AA1C89">
              <w:rPr>
                <w:rFonts w:ascii="Calibri" w:hAnsi="Calibri" w:cs="Times New Roman"/>
                <w:sz w:val="22"/>
                <w:vertAlign w:val="superscript"/>
              </w:rPr>
              <w:footnoteReference w:id="4"/>
            </w:r>
            <w:r w:rsidRPr="00AA1C89">
              <w:rPr>
                <w:rFonts w:ascii="Calibri" w:hAnsi="Calibri" w:cs="Times New Roman"/>
                <w:sz w:val="22"/>
              </w:rPr>
              <w:t xml:space="preserve"> </w:t>
            </w:r>
          </w:p>
        </w:tc>
        <w:tc>
          <w:tcPr>
            <w:tcW w:w="2520" w:type="dxa"/>
            <w:tcBorders>
              <w:left w:val="thinThickThinSmallGap" w:sz="24" w:space="0" w:color="auto"/>
            </w:tcBorders>
          </w:tcPr>
          <w:p w:rsidR="009E1A28" w:rsidRPr="00AA1C89" w:rsidRDefault="009E1A28" w:rsidP="00B02F98">
            <w:pPr>
              <w:spacing w:after="0"/>
              <w:rPr>
                <w:rFonts w:ascii="Calibri" w:hAnsi="Calibri" w:cs="Times New Roman"/>
                <w:sz w:val="22"/>
              </w:rPr>
            </w:pPr>
          </w:p>
        </w:tc>
        <w:tc>
          <w:tcPr>
            <w:tcW w:w="2430" w:type="dxa"/>
            <w:tcBorders>
              <w:left w:val="triple" w:sz="4" w:space="0" w:color="auto"/>
            </w:tcBorders>
          </w:tcPr>
          <w:p w:rsidR="009E1A28" w:rsidRPr="00AA1C89" w:rsidRDefault="009E1A28" w:rsidP="00B02F98">
            <w:pPr>
              <w:spacing w:after="0"/>
              <w:rPr>
                <w:rFonts w:ascii="Calibri" w:hAnsi="Calibri" w:cs="Times New Roman"/>
                <w:sz w:val="22"/>
              </w:rPr>
            </w:pPr>
          </w:p>
        </w:tc>
        <w:tc>
          <w:tcPr>
            <w:tcW w:w="2574" w:type="dxa"/>
            <w:tcBorders>
              <w:left w:val="triple" w:sz="4" w:space="0" w:color="auto"/>
              <w:right w:val="triple" w:sz="4" w:space="0" w:color="auto"/>
            </w:tcBorders>
          </w:tcPr>
          <w:p w:rsidR="009E1A28" w:rsidRDefault="009E1A28" w:rsidP="00B02F98">
            <w:pPr>
              <w:spacing w:after="0"/>
              <w:rPr>
                <w:rFonts w:ascii="Calibri" w:hAnsi="Calibri" w:cs="Times New Roman"/>
                <w:sz w:val="22"/>
              </w:rPr>
            </w:pPr>
          </w:p>
        </w:tc>
      </w:tr>
      <w:tr w:rsidR="00027677" w:rsidRPr="00AA1C89" w:rsidTr="00300163">
        <w:tc>
          <w:tcPr>
            <w:tcW w:w="2628" w:type="dxa"/>
            <w:tcBorders>
              <w:right w:val="thinThickThinSmallGap" w:sz="24" w:space="0" w:color="auto"/>
            </w:tcBorders>
          </w:tcPr>
          <w:p w:rsidR="00027677" w:rsidRPr="00AA1C89" w:rsidRDefault="00027677" w:rsidP="009E1A28">
            <w:pPr>
              <w:spacing w:after="0"/>
              <w:rPr>
                <w:rFonts w:ascii="Calibri" w:hAnsi="Calibri" w:cs="Times New Roman"/>
                <w:sz w:val="22"/>
              </w:rPr>
            </w:pPr>
            <w:r w:rsidRPr="00AA1C89">
              <w:rPr>
                <w:rFonts w:ascii="Calibri" w:hAnsi="Calibri" w:cs="Times New Roman"/>
                <w:sz w:val="22"/>
              </w:rPr>
              <w:t xml:space="preserve">Initial prior to </w:t>
            </w:r>
            <w:r w:rsidR="009E1A28">
              <w:rPr>
                <w:rFonts w:ascii="Calibri" w:hAnsi="Calibri" w:cs="Times New Roman"/>
                <w:sz w:val="22"/>
              </w:rPr>
              <w:t>allowing visitors after lockdown</w:t>
            </w:r>
            <w:r w:rsidRPr="00AA1C89">
              <w:rPr>
                <w:rFonts w:ascii="Calibri" w:hAnsi="Calibri" w:cs="Times New Roman"/>
                <w:sz w:val="22"/>
                <w:vertAlign w:val="superscript"/>
              </w:rPr>
              <w:footnoteReference w:id="5"/>
            </w:r>
          </w:p>
        </w:tc>
        <w:tc>
          <w:tcPr>
            <w:tcW w:w="2520" w:type="dxa"/>
            <w:tcBorders>
              <w:left w:val="thinThickThinSmallGap" w:sz="24" w:space="0" w:color="auto"/>
            </w:tcBorders>
          </w:tcPr>
          <w:p w:rsidR="00027677" w:rsidRPr="00AA1C89" w:rsidRDefault="00027677" w:rsidP="00195E8B">
            <w:pPr>
              <w:spacing w:after="0"/>
              <w:rPr>
                <w:rFonts w:ascii="Calibri" w:hAnsi="Calibri" w:cs="Times New Roman"/>
                <w:sz w:val="22"/>
              </w:rPr>
            </w:pPr>
          </w:p>
        </w:tc>
        <w:tc>
          <w:tcPr>
            <w:tcW w:w="2430" w:type="dxa"/>
            <w:tcBorders>
              <w:left w:val="triple" w:sz="4" w:space="0" w:color="auto"/>
            </w:tcBorders>
          </w:tcPr>
          <w:p w:rsidR="00027677" w:rsidRPr="00AA1C89" w:rsidRDefault="00027677" w:rsidP="00195E8B">
            <w:pPr>
              <w:spacing w:after="0"/>
              <w:rPr>
                <w:rFonts w:ascii="Calibri" w:hAnsi="Calibri" w:cs="Times New Roman"/>
                <w:sz w:val="22"/>
              </w:rPr>
            </w:pPr>
          </w:p>
        </w:tc>
        <w:tc>
          <w:tcPr>
            <w:tcW w:w="2574" w:type="dxa"/>
            <w:tcBorders>
              <w:left w:val="triple" w:sz="4" w:space="0" w:color="auto"/>
              <w:right w:val="triple" w:sz="4" w:space="0" w:color="auto"/>
            </w:tcBorders>
          </w:tcPr>
          <w:p w:rsidR="00027677" w:rsidRDefault="00027677" w:rsidP="00195E8B">
            <w:pPr>
              <w:spacing w:after="0"/>
              <w:rPr>
                <w:rFonts w:ascii="Calibri" w:hAnsi="Calibri" w:cs="Times New Roman"/>
                <w:sz w:val="22"/>
              </w:rPr>
            </w:pPr>
          </w:p>
        </w:tc>
      </w:tr>
      <w:tr w:rsidR="00027677" w:rsidRPr="00AA1C89" w:rsidTr="00300163">
        <w:tc>
          <w:tcPr>
            <w:tcW w:w="2628" w:type="dxa"/>
            <w:tcBorders>
              <w:right w:val="thinThickThinSmallGap" w:sz="24" w:space="0" w:color="auto"/>
            </w:tcBorders>
          </w:tcPr>
          <w:p w:rsidR="00027677" w:rsidRPr="00AA1C89" w:rsidRDefault="00027677" w:rsidP="00195E8B">
            <w:pPr>
              <w:spacing w:after="0"/>
              <w:rPr>
                <w:rFonts w:ascii="Calibri" w:hAnsi="Calibri" w:cs="Times New Roman"/>
                <w:sz w:val="22"/>
              </w:rPr>
            </w:pPr>
            <w:r w:rsidRPr="00AA1C89">
              <w:rPr>
                <w:rFonts w:ascii="Calibri" w:hAnsi="Calibri" w:cs="Times New Roman"/>
                <w:sz w:val="22"/>
              </w:rPr>
              <w:t>Symptomatic</w:t>
            </w:r>
            <w:r w:rsidRPr="00AA1C89">
              <w:rPr>
                <w:rFonts w:ascii="Calibri" w:hAnsi="Calibri" w:cs="Times New Roman"/>
                <w:sz w:val="22"/>
                <w:vertAlign w:val="superscript"/>
              </w:rPr>
              <w:footnoteReference w:id="6"/>
            </w:r>
            <w:r w:rsidRPr="00AA1C89">
              <w:rPr>
                <w:rFonts w:ascii="Calibri" w:hAnsi="Calibri" w:cs="Times New Roman"/>
                <w:sz w:val="22"/>
              </w:rPr>
              <w:t xml:space="preserve"> </w:t>
            </w:r>
          </w:p>
        </w:tc>
        <w:tc>
          <w:tcPr>
            <w:tcW w:w="2520" w:type="dxa"/>
            <w:tcBorders>
              <w:left w:val="thinThickThinSmallGap" w:sz="24" w:space="0" w:color="auto"/>
            </w:tcBorders>
          </w:tcPr>
          <w:p w:rsidR="00027677" w:rsidRPr="00AA1C89" w:rsidRDefault="00027677" w:rsidP="00195E8B">
            <w:pPr>
              <w:spacing w:after="0"/>
              <w:rPr>
                <w:rFonts w:ascii="Calibri" w:hAnsi="Calibri" w:cs="Times New Roman"/>
                <w:sz w:val="22"/>
              </w:rPr>
            </w:pPr>
          </w:p>
        </w:tc>
        <w:tc>
          <w:tcPr>
            <w:tcW w:w="2430" w:type="dxa"/>
            <w:tcBorders>
              <w:left w:val="triple" w:sz="4" w:space="0" w:color="auto"/>
            </w:tcBorders>
          </w:tcPr>
          <w:p w:rsidR="00027677" w:rsidRPr="00AA1C89" w:rsidRDefault="00027677" w:rsidP="00195E8B">
            <w:pPr>
              <w:spacing w:after="0"/>
              <w:rPr>
                <w:rFonts w:ascii="Calibri" w:hAnsi="Calibri" w:cs="Times New Roman"/>
                <w:sz w:val="22"/>
              </w:rPr>
            </w:pPr>
          </w:p>
        </w:tc>
        <w:tc>
          <w:tcPr>
            <w:tcW w:w="2574" w:type="dxa"/>
            <w:tcBorders>
              <w:left w:val="triple" w:sz="4" w:space="0" w:color="auto"/>
              <w:right w:val="triple" w:sz="4" w:space="0" w:color="auto"/>
            </w:tcBorders>
          </w:tcPr>
          <w:p w:rsidR="00027677" w:rsidRPr="00AA1C89" w:rsidRDefault="00027677" w:rsidP="00195E8B">
            <w:pPr>
              <w:spacing w:after="0"/>
              <w:rPr>
                <w:rFonts w:ascii="Calibri" w:hAnsi="Calibri" w:cs="Times New Roman"/>
                <w:sz w:val="22"/>
              </w:rPr>
            </w:pPr>
          </w:p>
        </w:tc>
      </w:tr>
      <w:tr w:rsidR="00027677" w:rsidRPr="00AA1C89" w:rsidTr="00300163">
        <w:tc>
          <w:tcPr>
            <w:tcW w:w="2628" w:type="dxa"/>
            <w:tcBorders>
              <w:right w:val="thinThickThinSmallGap" w:sz="24" w:space="0" w:color="auto"/>
            </w:tcBorders>
          </w:tcPr>
          <w:p w:rsidR="00027677" w:rsidRPr="00AA1C89" w:rsidRDefault="00027677" w:rsidP="00195E8B">
            <w:pPr>
              <w:spacing w:after="0"/>
              <w:rPr>
                <w:rFonts w:ascii="Calibri" w:hAnsi="Calibri" w:cs="Times New Roman"/>
                <w:sz w:val="22"/>
              </w:rPr>
            </w:pPr>
            <w:r w:rsidRPr="00AA1C89">
              <w:rPr>
                <w:rFonts w:ascii="Calibri" w:hAnsi="Calibri" w:cs="Times New Roman"/>
                <w:sz w:val="22"/>
              </w:rPr>
              <w:t>Outbreak mitigation</w:t>
            </w:r>
            <w:r w:rsidRPr="00AA1C89">
              <w:rPr>
                <w:rFonts w:ascii="Calibri" w:hAnsi="Calibri" w:cs="Times New Roman"/>
                <w:sz w:val="22"/>
                <w:vertAlign w:val="superscript"/>
              </w:rPr>
              <w:footnoteReference w:id="7"/>
            </w:r>
            <w:r w:rsidRPr="00AA1C89">
              <w:rPr>
                <w:rFonts w:ascii="Calibri" w:hAnsi="Calibri" w:cs="Times New Roman"/>
                <w:sz w:val="22"/>
              </w:rPr>
              <w:t xml:space="preserve"> </w:t>
            </w:r>
          </w:p>
        </w:tc>
        <w:tc>
          <w:tcPr>
            <w:tcW w:w="2520" w:type="dxa"/>
            <w:tcBorders>
              <w:left w:val="thinThickThinSmallGap" w:sz="24" w:space="0" w:color="auto"/>
            </w:tcBorders>
          </w:tcPr>
          <w:p w:rsidR="00027677" w:rsidRPr="00AA1C89" w:rsidRDefault="00027677" w:rsidP="00195E8B">
            <w:pPr>
              <w:spacing w:after="0"/>
              <w:rPr>
                <w:rFonts w:ascii="Calibri" w:hAnsi="Calibri" w:cs="Times New Roman"/>
                <w:sz w:val="22"/>
              </w:rPr>
            </w:pPr>
          </w:p>
        </w:tc>
        <w:tc>
          <w:tcPr>
            <w:tcW w:w="2430" w:type="dxa"/>
            <w:tcBorders>
              <w:left w:val="triple" w:sz="4" w:space="0" w:color="auto"/>
            </w:tcBorders>
          </w:tcPr>
          <w:p w:rsidR="00027677" w:rsidRPr="00AA1C89" w:rsidRDefault="00027677" w:rsidP="00195E8B">
            <w:pPr>
              <w:spacing w:after="0"/>
              <w:rPr>
                <w:rFonts w:ascii="Calibri" w:hAnsi="Calibri" w:cs="Times New Roman"/>
                <w:sz w:val="22"/>
              </w:rPr>
            </w:pPr>
          </w:p>
        </w:tc>
        <w:tc>
          <w:tcPr>
            <w:tcW w:w="2574" w:type="dxa"/>
            <w:tcBorders>
              <w:left w:val="triple" w:sz="4" w:space="0" w:color="auto"/>
              <w:right w:val="triple" w:sz="4" w:space="0" w:color="auto"/>
            </w:tcBorders>
          </w:tcPr>
          <w:p w:rsidR="00027677" w:rsidRDefault="00027677" w:rsidP="00195E8B">
            <w:pPr>
              <w:spacing w:after="0"/>
              <w:rPr>
                <w:rFonts w:ascii="Calibri" w:hAnsi="Calibri" w:cs="Times New Roman"/>
                <w:sz w:val="22"/>
              </w:rPr>
            </w:pPr>
          </w:p>
        </w:tc>
      </w:tr>
    </w:tbl>
    <w:p w:rsidR="008210B9" w:rsidRDefault="00E57D0A" w:rsidP="004E514D">
      <w:pPr>
        <w:spacing w:before="240" w:after="0"/>
        <w:rPr>
          <w:i/>
        </w:rPr>
      </w:pPr>
      <w:r w:rsidRPr="005F3ED4">
        <w:rPr>
          <w:i/>
        </w:rPr>
        <w:t>Note: LTC staff includes volunteers and vendors who are in the facility on a routine basis.</w:t>
      </w:r>
    </w:p>
    <w:p w:rsidR="00300163" w:rsidRDefault="00300163" w:rsidP="00300163">
      <w:pPr>
        <w:pBdr>
          <w:bottom w:val="single" w:sz="4" w:space="1" w:color="auto"/>
        </w:pBdr>
        <w:rPr>
          <w:i/>
        </w:rPr>
      </w:pPr>
    </w:p>
    <w:p w:rsidR="00027677" w:rsidRDefault="00027677">
      <w:pPr>
        <w:rPr>
          <w:i/>
        </w:rPr>
      </w:pPr>
      <w:r>
        <w:rPr>
          <w:i/>
        </w:rPr>
        <w:t xml:space="preserve">Below is an example of how the table could be filled </w:t>
      </w:r>
      <w:r w:rsidR="004E514D">
        <w:rPr>
          <w:i/>
        </w:rPr>
        <w:t>for inclusion in your facility’s</w:t>
      </w:r>
      <w:r>
        <w:rPr>
          <w:i/>
        </w:rPr>
        <w:t xml:space="preserve"> testing plan.</w:t>
      </w:r>
    </w:p>
    <w:tbl>
      <w:tblPr>
        <w:tblStyle w:val="TableGrid1"/>
        <w:tblW w:w="0" w:type="auto"/>
        <w:tblLook w:val="04A0" w:firstRow="1" w:lastRow="0" w:firstColumn="1" w:lastColumn="0" w:noHBand="0" w:noVBand="1"/>
      </w:tblPr>
      <w:tblGrid>
        <w:gridCol w:w="1758"/>
        <w:gridCol w:w="1175"/>
        <w:gridCol w:w="1253"/>
        <w:gridCol w:w="1358"/>
        <w:gridCol w:w="1371"/>
        <w:gridCol w:w="1637"/>
        <w:gridCol w:w="1600"/>
      </w:tblGrid>
      <w:tr w:rsidR="00027677" w:rsidRPr="00027677" w:rsidTr="00300163">
        <w:trPr>
          <w:tblHeader/>
        </w:trPr>
        <w:tc>
          <w:tcPr>
            <w:tcW w:w="0" w:type="auto"/>
            <w:tcBorders>
              <w:bottom w:val="nil"/>
              <w:right w:val="thinThickThinSmallGap" w:sz="24" w:space="0" w:color="auto"/>
            </w:tcBorders>
          </w:tcPr>
          <w:p w:rsidR="00027677" w:rsidRPr="00027677" w:rsidRDefault="00027677" w:rsidP="00195E8B">
            <w:pPr>
              <w:spacing w:after="0"/>
              <w:jc w:val="center"/>
              <w:rPr>
                <w:rFonts w:ascii="Calibri" w:hAnsi="Calibri" w:cs="Times New Roman"/>
                <w:sz w:val="18"/>
              </w:rPr>
            </w:pPr>
          </w:p>
        </w:tc>
        <w:tc>
          <w:tcPr>
            <w:tcW w:w="2428" w:type="dxa"/>
            <w:gridSpan w:val="2"/>
            <w:tcBorders>
              <w:left w:val="thinThickThinSmallGap" w:sz="24" w:space="0" w:color="auto"/>
              <w:right w:val="triple" w:sz="4" w:space="0" w:color="auto"/>
            </w:tcBorders>
            <w:shd w:val="clear" w:color="auto" w:fill="FFFF00"/>
          </w:tcPr>
          <w:p w:rsidR="00027677" w:rsidRPr="00027677" w:rsidRDefault="00027677" w:rsidP="00195E8B">
            <w:pPr>
              <w:spacing w:after="0"/>
              <w:jc w:val="center"/>
              <w:rPr>
                <w:rFonts w:ascii="Calibri" w:hAnsi="Calibri" w:cs="Times New Roman"/>
                <w:b/>
                <w:sz w:val="18"/>
              </w:rPr>
            </w:pPr>
            <w:r w:rsidRPr="00027677">
              <w:rPr>
                <w:rFonts w:ascii="Calibri" w:hAnsi="Calibri" w:cs="Times New Roman"/>
                <w:b/>
                <w:sz w:val="18"/>
              </w:rPr>
              <w:t xml:space="preserve">Low </w:t>
            </w:r>
          </w:p>
        </w:tc>
        <w:tc>
          <w:tcPr>
            <w:tcW w:w="2729" w:type="dxa"/>
            <w:gridSpan w:val="2"/>
            <w:tcBorders>
              <w:left w:val="triple" w:sz="4" w:space="0" w:color="auto"/>
              <w:right w:val="triple" w:sz="4" w:space="0" w:color="auto"/>
            </w:tcBorders>
            <w:shd w:val="clear" w:color="auto" w:fill="FFC000"/>
          </w:tcPr>
          <w:p w:rsidR="00027677" w:rsidRPr="00027677" w:rsidRDefault="00027677" w:rsidP="00195E8B">
            <w:pPr>
              <w:spacing w:after="0"/>
              <w:jc w:val="center"/>
              <w:rPr>
                <w:rFonts w:ascii="Calibri" w:hAnsi="Calibri" w:cs="Times New Roman"/>
                <w:b/>
                <w:sz w:val="18"/>
              </w:rPr>
            </w:pPr>
            <w:r w:rsidRPr="00027677">
              <w:rPr>
                <w:rFonts w:ascii="Calibri" w:hAnsi="Calibri" w:cs="Times New Roman"/>
                <w:b/>
                <w:sz w:val="18"/>
              </w:rPr>
              <w:t xml:space="preserve">Medium </w:t>
            </w:r>
          </w:p>
        </w:tc>
        <w:tc>
          <w:tcPr>
            <w:tcW w:w="3237" w:type="dxa"/>
            <w:gridSpan w:val="2"/>
            <w:tcBorders>
              <w:left w:val="triple" w:sz="4" w:space="0" w:color="auto"/>
              <w:right w:val="triple" w:sz="4" w:space="0" w:color="auto"/>
            </w:tcBorders>
            <w:shd w:val="clear" w:color="auto" w:fill="FF0000"/>
          </w:tcPr>
          <w:p w:rsidR="00027677" w:rsidRPr="00027677" w:rsidRDefault="00027677" w:rsidP="00195E8B">
            <w:pPr>
              <w:spacing w:after="0"/>
              <w:jc w:val="center"/>
              <w:rPr>
                <w:rFonts w:ascii="Calibri" w:hAnsi="Calibri" w:cs="Times New Roman"/>
                <w:b/>
                <w:color w:val="FFFFFF" w:themeColor="background1"/>
                <w:sz w:val="18"/>
              </w:rPr>
            </w:pPr>
            <w:r w:rsidRPr="00027677">
              <w:rPr>
                <w:rFonts w:ascii="Calibri" w:hAnsi="Calibri" w:cs="Times New Roman"/>
                <w:b/>
                <w:color w:val="FFFFFF" w:themeColor="background1"/>
                <w:sz w:val="18"/>
              </w:rPr>
              <w:t xml:space="preserve">High </w:t>
            </w:r>
          </w:p>
        </w:tc>
      </w:tr>
      <w:tr w:rsidR="00300163" w:rsidRPr="00027677" w:rsidTr="00300163">
        <w:trPr>
          <w:tblHeader/>
        </w:trPr>
        <w:tc>
          <w:tcPr>
            <w:tcW w:w="0" w:type="auto"/>
            <w:tcBorders>
              <w:top w:val="nil"/>
              <w:right w:val="thinThickThinSmallGap" w:sz="24" w:space="0" w:color="auto"/>
            </w:tcBorders>
          </w:tcPr>
          <w:p w:rsidR="00027677" w:rsidRPr="00027677" w:rsidRDefault="00027677" w:rsidP="00195E8B">
            <w:pPr>
              <w:spacing w:after="0"/>
              <w:jc w:val="center"/>
              <w:rPr>
                <w:rFonts w:ascii="Calibri" w:hAnsi="Calibri" w:cs="Times New Roman"/>
                <w:sz w:val="18"/>
              </w:rPr>
            </w:pPr>
          </w:p>
        </w:tc>
        <w:tc>
          <w:tcPr>
            <w:tcW w:w="1175" w:type="dxa"/>
            <w:tcBorders>
              <w:left w:val="thinThickThinSmallGap" w:sz="24" w:space="0" w:color="auto"/>
            </w:tcBorders>
          </w:tcPr>
          <w:p w:rsidR="00027677" w:rsidRPr="00027677" w:rsidRDefault="00027677" w:rsidP="00195E8B">
            <w:pPr>
              <w:spacing w:after="0"/>
              <w:jc w:val="center"/>
              <w:rPr>
                <w:rFonts w:ascii="Calibri" w:hAnsi="Calibri" w:cs="Times New Roman"/>
                <w:sz w:val="18"/>
              </w:rPr>
            </w:pPr>
            <w:r w:rsidRPr="00027677">
              <w:rPr>
                <w:rFonts w:ascii="Calibri" w:hAnsi="Calibri" w:cs="Times New Roman"/>
                <w:sz w:val="18"/>
              </w:rPr>
              <w:t>SNF</w:t>
            </w:r>
          </w:p>
        </w:tc>
        <w:tc>
          <w:tcPr>
            <w:tcW w:w="1253" w:type="dxa"/>
            <w:tcBorders>
              <w:right w:val="triple" w:sz="4" w:space="0" w:color="auto"/>
            </w:tcBorders>
          </w:tcPr>
          <w:p w:rsidR="00027677" w:rsidRPr="00027677" w:rsidRDefault="00027677" w:rsidP="00195E8B">
            <w:pPr>
              <w:spacing w:after="0"/>
              <w:jc w:val="center"/>
              <w:rPr>
                <w:rFonts w:ascii="Calibri" w:hAnsi="Calibri" w:cs="Times New Roman"/>
                <w:sz w:val="18"/>
              </w:rPr>
            </w:pPr>
            <w:r w:rsidRPr="00027677">
              <w:rPr>
                <w:rFonts w:ascii="Calibri" w:hAnsi="Calibri" w:cs="Times New Roman"/>
                <w:sz w:val="18"/>
              </w:rPr>
              <w:t>AL</w:t>
            </w:r>
          </w:p>
        </w:tc>
        <w:tc>
          <w:tcPr>
            <w:tcW w:w="1358" w:type="dxa"/>
            <w:tcBorders>
              <w:left w:val="triple" w:sz="4" w:space="0" w:color="auto"/>
            </w:tcBorders>
          </w:tcPr>
          <w:p w:rsidR="00027677" w:rsidRPr="00027677" w:rsidRDefault="00027677" w:rsidP="00195E8B">
            <w:pPr>
              <w:spacing w:after="0"/>
              <w:jc w:val="center"/>
              <w:rPr>
                <w:rFonts w:ascii="Calibri" w:hAnsi="Calibri" w:cs="Times New Roman"/>
                <w:sz w:val="18"/>
              </w:rPr>
            </w:pPr>
            <w:r w:rsidRPr="00027677">
              <w:rPr>
                <w:rFonts w:ascii="Calibri" w:hAnsi="Calibri" w:cs="Times New Roman"/>
                <w:sz w:val="18"/>
              </w:rPr>
              <w:t>SNF</w:t>
            </w:r>
          </w:p>
        </w:tc>
        <w:tc>
          <w:tcPr>
            <w:tcW w:w="1371" w:type="dxa"/>
            <w:tcBorders>
              <w:right w:val="triple" w:sz="4" w:space="0" w:color="auto"/>
            </w:tcBorders>
          </w:tcPr>
          <w:p w:rsidR="00027677" w:rsidRPr="00027677" w:rsidRDefault="00027677" w:rsidP="00195E8B">
            <w:pPr>
              <w:spacing w:after="0"/>
              <w:jc w:val="center"/>
              <w:rPr>
                <w:rFonts w:ascii="Calibri" w:hAnsi="Calibri" w:cs="Times New Roman"/>
                <w:sz w:val="18"/>
              </w:rPr>
            </w:pPr>
            <w:r w:rsidRPr="00027677">
              <w:rPr>
                <w:rFonts w:ascii="Calibri" w:hAnsi="Calibri" w:cs="Times New Roman"/>
                <w:sz w:val="18"/>
              </w:rPr>
              <w:t>AL</w:t>
            </w:r>
          </w:p>
        </w:tc>
        <w:tc>
          <w:tcPr>
            <w:tcW w:w="1637" w:type="dxa"/>
            <w:tcBorders>
              <w:left w:val="triple" w:sz="4" w:space="0" w:color="auto"/>
              <w:right w:val="triple" w:sz="4" w:space="0" w:color="auto"/>
            </w:tcBorders>
          </w:tcPr>
          <w:p w:rsidR="00027677" w:rsidRPr="00027677" w:rsidRDefault="00027677" w:rsidP="00195E8B">
            <w:pPr>
              <w:spacing w:after="0"/>
              <w:jc w:val="center"/>
              <w:rPr>
                <w:rFonts w:ascii="Calibri" w:hAnsi="Calibri" w:cs="Times New Roman"/>
                <w:sz w:val="18"/>
              </w:rPr>
            </w:pPr>
            <w:r w:rsidRPr="00027677">
              <w:rPr>
                <w:rFonts w:ascii="Calibri" w:hAnsi="Calibri" w:cs="Times New Roman"/>
                <w:sz w:val="18"/>
              </w:rPr>
              <w:t>SNF</w:t>
            </w:r>
          </w:p>
        </w:tc>
        <w:tc>
          <w:tcPr>
            <w:tcW w:w="1600" w:type="dxa"/>
            <w:tcBorders>
              <w:left w:val="triple" w:sz="4" w:space="0" w:color="auto"/>
              <w:right w:val="triple" w:sz="4" w:space="0" w:color="auto"/>
            </w:tcBorders>
          </w:tcPr>
          <w:p w:rsidR="00027677" w:rsidRPr="00027677" w:rsidRDefault="00027677" w:rsidP="00195E8B">
            <w:pPr>
              <w:spacing w:after="0"/>
              <w:jc w:val="center"/>
              <w:rPr>
                <w:rFonts w:ascii="Calibri" w:hAnsi="Calibri" w:cs="Times New Roman"/>
                <w:sz w:val="18"/>
              </w:rPr>
            </w:pPr>
            <w:r w:rsidRPr="00027677">
              <w:rPr>
                <w:rFonts w:ascii="Calibri" w:hAnsi="Calibri" w:cs="Times New Roman"/>
                <w:sz w:val="18"/>
              </w:rPr>
              <w:t>AL</w:t>
            </w:r>
          </w:p>
        </w:tc>
      </w:tr>
      <w:tr w:rsidR="009E1A28" w:rsidRPr="00027677" w:rsidTr="00C94B81">
        <w:tc>
          <w:tcPr>
            <w:tcW w:w="0" w:type="auto"/>
            <w:tcBorders>
              <w:right w:val="thinThickThinSmallGap" w:sz="24" w:space="0" w:color="auto"/>
            </w:tcBorders>
          </w:tcPr>
          <w:p w:rsidR="009E1A28" w:rsidRPr="00027677" w:rsidRDefault="009E1A28" w:rsidP="00C94B81">
            <w:pPr>
              <w:spacing w:after="0"/>
              <w:rPr>
                <w:rFonts w:ascii="Calibri" w:hAnsi="Calibri" w:cs="Times New Roman"/>
                <w:sz w:val="18"/>
              </w:rPr>
            </w:pPr>
            <w:r w:rsidRPr="00027677">
              <w:rPr>
                <w:rFonts w:ascii="Calibri" w:hAnsi="Calibri" w:cs="Times New Roman"/>
                <w:sz w:val="18"/>
              </w:rPr>
              <w:t>Ongoing Surveillance</w:t>
            </w:r>
          </w:p>
        </w:tc>
        <w:tc>
          <w:tcPr>
            <w:tcW w:w="1175" w:type="dxa"/>
            <w:tcBorders>
              <w:left w:val="thinThickThinSmallGap" w:sz="24" w:space="0" w:color="auto"/>
            </w:tcBorders>
          </w:tcPr>
          <w:p w:rsidR="009E1A28" w:rsidRPr="00027677" w:rsidRDefault="009E1A28" w:rsidP="00C94B81">
            <w:pPr>
              <w:spacing w:after="0"/>
              <w:rPr>
                <w:rFonts w:ascii="Calibri" w:hAnsi="Calibri" w:cs="Times New Roman"/>
                <w:sz w:val="18"/>
              </w:rPr>
            </w:pPr>
            <w:r w:rsidRPr="00027677">
              <w:rPr>
                <w:rFonts w:ascii="Calibri" w:hAnsi="Calibri" w:cs="Times New Roman"/>
                <w:sz w:val="18"/>
              </w:rPr>
              <w:t xml:space="preserve">Random Testing </w:t>
            </w:r>
          </w:p>
        </w:tc>
        <w:tc>
          <w:tcPr>
            <w:tcW w:w="1253" w:type="dxa"/>
            <w:tcBorders>
              <w:right w:val="triple" w:sz="4" w:space="0" w:color="auto"/>
            </w:tcBorders>
          </w:tcPr>
          <w:p w:rsidR="009E1A28" w:rsidRPr="00027677" w:rsidRDefault="009E1A28" w:rsidP="00C94B81">
            <w:pPr>
              <w:spacing w:after="0"/>
              <w:rPr>
                <w:rFonts w:ascii="Calibri" w:hAnsi="Calibri" w:cs="Times New Roman"/>
                <w:sz w:val="18"/>
              </w:rPr>
            </w:pPr>
            <w:r w:rsidRPr="00027677">
              <w:rPr>
                <w:rFonts w:ascii="Calibri" w:hAnsi="Calibri" w:cs="Times New Roman"/>
                <w:sz w:val="18"/>
              </w:rPr>
              <w:t>None</w:t>
            </w:r>
          </w:p>
        </w:tc>
        <w:tc>
          <w:tcPr>
            <w:tcW w:w="1358" w:type="dxa"/>
            <w:tcBorders>
              <w:left w:val="triple" w:sz="4" w:space="0" w:color="auto"/>
            </w:tcBorders>
          </w:tcPr>
          <w:p w:rsidR="009E1A28" w:rsidRPr="00027677" w:rsidRDefault="009E1A28" w:rsidP="009E1A28">
            <w:pPr>
              <w:spacing w:after="0"/>
              <w:rPr>
                <w:rFonts w:ascii="Calibri" w:hAnsi="Calibri" w:cs="Times New Roman"/>
                <w:sz w:val="18"/>
              </w:rPr>
            </w:pPr>
            <w:r w:rsidRPr="00027677">
              <w:rPr>
                <w:rFonts w:ascii="Calibri" w:hAnsi="Calibri" w:cs="Times New Roman"/>
                <w:sz w:val="18"/>
              </w:rPr>
              <w:t>Random Testing (</w:t>
            </w:r>
            <w:r>
              <w:rPr>
                <w:rFonts w:ascii="Calibri" w:hAnsi="Calibri" w:cs="Times New Roman"/>
                <w:sz w:val="18"/>
              </w:rPr>
              <w:t>X</w:t>
            </w:r>
            <w:r w:rsidRPr="00027677">
              <w:rPr>
                <w:rFonts w:ascii="Calibri" w:hAnsi="Calibri" w:cs="Times New Roman"/>
                <w:sz w:val="18"/>
              </w:rPr>
              <w:t>% per week)</w:t>
            </w:r>
          </w:p>
        </w:tc>
        <w:tc>
          <w:tcPr>
            <w:tcW w:w="1371" w:type="dxa"/>
            <w:tcBorders>
              <w:right w:val="triple" w:sz="4" w:space="0" w:color="auto"/>
            </w:tcBorders>
          </w:tcPr>
          <w:p w:rsidR="009E1A28" w:rsidRPr="00027677" w:rsidRDefault="009E1A28" w:rsidP="00C94B81">
            <w:pPr>
              <w:spacing w:after="0"/>
              <w:rPr>
                <w:rFonts w:ascii="Calibri" w:hAnsi="Calibri" w:cs="Times New Roman"/>
                <w:sz w:val="18"/>
              </w:rPr>
            </w:pPr>
            <w:r w:rsidRPr="00027677">
              <w:rPr>
                <w:rFonts w:ascii="Calibri" w:hAnsi="Calibri" w:cs="Times New Roman"/>
                <w:sz w:val="18"/>
              </w:rPr>
              <w:t xml:space="preserve">Random Testing </w:t>
            </w:r>
            <w:r>
              <w:rPr>
                <w:rFonts w:ascii="Calibri" w:hAnsi="Calibri" w:cs="Times New Roman"/>
                <w:sz w:val="18"/>
              </w:rPr>
              <w:t xml:space="preserve"> (X</w:t>
            </w:r>
            <w:r w:rsidRPr="00027677">
              <w:rPr>
                <w:rFonts w:ascii="Calibri" w:hAnsi="Calibri" w:cs="Times New Roman"/>
                <w:sz w:val="18"/>
              </w:rPr>
              <w:t>% per week)</w:t>
            </w:r>
          </w:p>
        </w:tc>
        <w:tc>
          <w:tcPr>
            <w:tcW w:w="1637" w:type="dxa"/>
            <w:tcBorders>
              <w:left w:val="triple" w:sz="4" w:space="0" w:color="auto"/>
              <w:right w:val="triple" w:sz="4" w:space="0" w:color="auto"/>
            </w:tcBorders>
          </w:tcPr>
          <w:p w:rsidR="009E1A28" w:rsidRPr="00027677" w:rsidRDefault="009E1A28" w:rsidP="00C94B81">
            <w:pPr>
              <w:spacing w:after="0"/>
              <w:rPr>
                <w:rFonts w:ascii="Calibri" w:hAnsi="Calibri" w:cs="Times New Roman"/>
                <w:sz w:val="18"/>
              </w:rPr>
            </w:pPr>
            <w:r w:rsidRPr="00027677">
              <w:rPr>
                <w:rFonts w:ascii="Calibri" w:hAnsi="Calibri" w:cs="Times New Roman"/>
                <w:sz w:val="18"/>
              </w:rPr>
              <w:t>Facility-wide Testing</w:t>
            </w:r>
          </w:p>
        </w:tc>
        <w:tc>
          <w:tcPr>
            <w:tcW w:w="1600" w:type="dxa"/>
            <w:tcBorders>
              <w:left w:val="triple" w:sz="4" w:space="0" w:color="auto"/>
              <w:right w:val="triple" w:sz="4" w:space="0" w:color="auto"/>
            </w:tcBorders>
          </w:tcPr>
          <w:p w:rsidR="009E1A28" w:rsidRPr="00027677" w:rsidRDefault="009E1A28" w:rsidP="00C94B81">
            <w:pPr>
              <w:spacing w:after="0"/>
              <w:rPr>
                <w:rFonts w:ascii="Calibri" w:hAnsi="Calibri" w:cs="Times New Roman"/>
                <w:sz w:val="18"/>
              </w:rPr>
            </w:pPr>
            <w:r w:rsidRPr="00027677">
              <w:rPr>
                <w:rFonts w:ascii="Calibri" w:hAnsi="Calibri" w:cs="Times New Roman"/>
                <w:sz w:val="18"/>
              </w:rPr>
              <w:t xml:space="preserve">Routine Testing </w:t>
            </w:r>
          </w:p>
        </w:tc>
      </w:tr>
      <w:tr w:rsidR="00300163" w:rsidRPr="00027677" w:rsidTr="00300163">
        <w:tc>
          <w:tcPr>
            <w:tcW w:w="0" w:type="auto"/>
            <w:tcBorders>
              <w:right w:val="thinThickThinSmallGap" w:sz="24" w:space="0" w:color="auto"/>
            </w:tcBorders>
          </w:tcPr>
          <w:p w:rsidR="00027677" w:rsidRPr="00027677" w:rsidRDefault="00027677" w:rsidP="009E1A28">
            <w:pPr>
              <w:spacing w:after="0"/>
              <w:rPr>
                <w:rFonts w:ascii="Calibri" w:hAnsi="Calibri" w:cs="Times New Roman"/>
                <w:sz w:val="18"/>
              </w:rPr>
            </w:pPr>
            <w:r w:rsidRPr="00027677">
              <w:rPr>
                <w:rFonts w:ascii="Calibri" w:hAnsi="Calibri" w:cs="Times New Roman"/>
                <w:sz w:val="18"/>
              </w:rPr>
              <w:t xml:space="preserve">Initial prior </w:t>
            </w:r>
            <w:r w:rsidR="009E1A28">
              <w:rPr>
                <w:rFonts w:ascii="Calibri" w:hAnsi="Calibri" w:cs="Times New Roman"/>
                <w:sz w:val="18"/>
              </w:rPr>
              <w:t>to allowing visitors after lockdown</w:t>
            </w:r>
          </w:p>
        </w:tc>
        <w:tc>
          <w:tcPr>
            <w:tcW w:w="1175" w:type="dxa"/>
            <w:tcBorders>
              <w:left w:val="thinThickThinSmallGap" w:sz="2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 xml:space="preserve">One round of Facility-wide Testing </w:t>
            </w:r>
          </w:p>
        </w:tc>
        <w:tc>
          <w:tcPr>
            <w:tcW w:w="1253" w:type="dxa"/>
            <w:tcBorders>
              <w:right w:val="triple" w:sz="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Random Testing of Residents and Staff</w:t>
            </w:r>
          </w:p>
        </w:tc>
        <w:tc>
          <w:tcPr>
            <w:tcW w:w="1358" w:type="dxa"/>
            <w:tcBorders>
              <w:left w:val="triple" w:sz="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At least 1 round of Facility-wide Testing</w:t>
            </w:r>
          </w:p>
        </w:tc>
        <w:tc>
          <w:tcPr>
            <w:tcW w:w="1371" w:type="dxa"/>
            <w:tcBorders>
              <w:right w:val="triple" w:sz="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 xml:space="preserve">Test all staff and residents who have been outside the facility </w:t>
            </w:r>
          </w:p>
        </w:tc>
        <w:tc>
          <w:tcPr>
            <w:tcW w:w="1637" w:type="dxa"/>
            <w:tcBorders>
              <w:left w:val="triple" w:sz="4" w:space="0" w:color="auto"/>
              <w:right w:val="triple" w:sz="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Facility-wide Testing until no positives</w:t>
            </w:r>
          </w:p>
        </w:tc>
        <w:tc>
          <w:tcPr>
            <w:tcW w:w="1600" w:type="dxa"/>
            <w:tcBorders>
              <w:left w:val="triple" w:sz="4" w:space="0" w:color="auto"/>
              <w:right w:val="triple" w:sz="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 xml:space="preserve">Building-wide Testing </w:t>
            </w:r>
          </w:p>
        </w:tc>
      </w:tr>
      <w:tr w:rsidR="00300163" w:rsidRPr="00027677" w:rsidTr="00300163">
        <w:tc>
          <w:tcPr>
            <w:tcW w:w="0" w:type="auto"/>
            <w:tcBorders>
              <w:right w:val="thinThickThinSmallGap" w:sz="24" w:space="0" w:color="auto"/>
            </w:tcBorders>
          </w:tcPr>
          <w:p w:rsidR="00027677" w:rsidRPr="00027677" w:rsidRDefault="00027677" w:rsidP="00027677">
            <w:pPr>
              <w:spacing w:after="0"/>
              <w:rPr>
                <w:rFonts w:ascii="Calibri" w:hAnsi="Calibri" w:cs="Times New Roman"/>
                <w:sz w:val="18"/>
              </w:rPr>
            </w:pPr>
            <w:r w:rsidRPr="00027677">
              <w:rPr>
                <w:rFonts w:ascii="Calibri" w:hAnsi="Calibri" w:cs="Times New Roman"/>
                <w:sz w:val="18"/>
              </w:rPr>
              <w:t xml:space="preserve">Symptomatic </w:t>
            </w:r>
          </w:p>
        </w:tc>
        <w:tc>
          <w:tcPr>
            <w:tcW w:w="1175" w:type="dxa"/>
            <w:tcBorders>
              <w:left w:val="thinThickThinSmallGap" w:sz="2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w:t>
            </w:r>
          </w:p>
        </w:tc>
        <w:tc>
          <w:tcPr>
            <w:tcW w:w="1253" w:type="dxa"/>
            <w:tcBorders>
              <w:right w:val="triple" w:sz="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w:t>
            </w:r>
          </w:p>
        </w:tc>
        <w:tc>
          <w:tcPr>
            <w:tcW w:w="1358" w:type="dxa"/>
            <w:tcBorders>
              <w:left w:val="triple" w:sz="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w:t>
            </w:r>
          </w:p>
        </w:tc>
        <w:tc>
          <w:tcPr>
            <w:tcW w:w="1371" w:type="dxa"/>
            <w:tcBorders>
              <w:right w:val="triple" w:sz="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w:t>
            </w:r>
          </w:p>
        </w:tc>
        <w:tc>
          <w:tcPr>
            <w:tcW w:w="1637" w:type="dxa"/>
            <w:tcBorders>
              <w:left w:val="triple" w:sz="4" w:space="0" w:color="auto"/>
              <w:right w:val="triple" w:sz="4" w:space="0" w:color="auto"/>
            </w:tcBorders>
          </w:tcPr>
          <w:p w:rsidR="00027677" w:rsidRPr="00027677" w:rsidRDefault="009E1A28" w:rsidP="00195E8B">
            <w:pPr>
              <w:spacing w:after="0"/>
              <w:rPr>
                <w:rFonts w:ascii="Calibri" w:hAnsi="Calibri" w:cs="Times New Roman"/>
                <w:sz w:val="18"/>
              </w:rPr>
            </w:pPr>
            <w:r>
              <w:rPr>
                <w:rFonts w:ascii="Calibri" w:hAnsi="Calibri" w:cs="Times New Roman"/>
                <w:sz w:val="18"/>
              </w:rPr>
              <w:t xml:space="preserve">Test </w:t>
            </w:r>
            <w:r w:rsidR="00027677" w:rsidRPr="00027677">
              <w:rPr>
                <w:rFonts w:ascii="Calibri" w:hAnsi="Calibri" w:cs="Times New Roman"/>
                <w:sz w:val="18"/>
              </w:rPr>
              <w:t>Symptomatic Resident/Staff and their contacts</w:t>
            </w:r>
          </w:p>
        </w:tc>
        <w:tc>
          <w:tcPr>
            <w:tcW w:w="1600" w:type="dxa"/>
            <w:tcBorders>
              <w:left w:val="triple" w:sz="4" w:space="0" w:color="auto"/>
              <w:right w:val="triple" w:sz="4" w:space="0" w:color="auto"/>
            </w:tcBorders>
          </w:tcPr>
          <w:p w:rsidR="00027677" w:rsidRPr="00027677" w:rsidRDefault="009E1A28" w:rsidP="00195E8B">
            <w:pPr>
              <w:spacing w:after="0"/>
              <w:rPr>
                <w:rFonts w:ascii="Calibri" w:hAnsi="Calibri" w:cs="Times New Roman"/>
                <w:sz w:val="18"/>
              </w:rPr>
            </w:pPr>
            <w:r>
              <w:rPr>
                <w:rFonts w:ascii="Calibri" w:hAnsi="Calibri" w:cs="Times New Roman"/>
                <w:sz w:val="18"/>
              </w:rPr>
              <w:t xml:space="preserve">Test </w:t>
            </w:r>
            <w:r w:rsidR="00027677" w:rsidRPr="00027677">
              <w:rPr>
                <w:rFonts w:ascii="Calibri" w:hAnsi="Calibri" w:cs="Times New Roman"/>
                <w:sz w:val="18"/>
              </w:rPr>
              <w:t>Symptomatic Resident/Staff and their contacts</w:t>
            </w:r>
          </w:p>
        </w:tc>
      </w:tr>
      <w:tr w:rsidR="00300163" w:rsidRPr="00027677" w:rsidTr="00300163">
        <w:tc>
          <w:tcPr>
            <w:tcW w:w="0" w:type="auto"/>
            <w:tcBorders>
              <w:right w:val="thinThickThinSmallGap" w:sz="24" w:space="0" w:color="auto"/>
            </w:tcBorders>
          </w:tcPr>
          <w:p w:rsidR="00027677" w:rsidRPr="00027677" w:rsidRDefault="00027677" w:rsidP="00027677">
            <w:pPr>
              <w:spacing w:after="0"/>
              <w:rPr>
                <w:rFonts w:ascii="Calibri" w:hAnsi="Calibri" w:cs="Times New Roman"/>
                <w:sz w:val="18"/>
              </w:rPr>
            </w:pPr>
            <w:r w:rsidRPr="00027677">
              <w:rPr>
                <w:rFonts w:ascii="Calibri" w:hAnsi="Calibri" w:cs="Times New Roman"/>
                <w:sz w:val="18"/>
              </w:rPr>
              <w:t>Outbreak mitigation</w:t>
            </w:r>
          </w:p>
        </w:tc>
        <w:tc>
          <w:tcPr>
            <w:tcW w:w="1175" w:type="dxa"/>
            <w:tcBorders>
              <w:left w:val="thinThickThinSmallGap" w:sz="2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w:t>
            </w:r>
          </w:p>
        </w:tc>
        <w:tc>
          <w:tcPr>
            <w:tcW w:w="1253" w:type="dxa"/>
            <w:tcBorders>
              <w:right w:val="triple" w:sz="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w:t>
            </w:r>
          </w:p>
        </w:tc>
        <w:tc>
          <w:tcPr>
            <w:tcW w:w="1358" w:type="dxa"/>
            <w:tcBorders>
              <w:left w:val="triple" w:sz="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w:t>
            </w:r>
          </w:p>
        </w:tc>
        <w:tc>
          <w:tcPr>
            <w:tcW w:w="1371" w:type="dxa"/>
            <w:tcBorders>
              <w:right w:val="triple" w:sz="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w:t>
            </w:r>
          </w:p>
        </w:tc>
        <w:tc>
          <w:tcPr>
            <w:tcW w:w="1637" w:type="dxa"/>
            <w:tcBorders>
              <w:left w:val="triple" w:sz="4" w:space="0" w:color="auto"/>
              <w:right w:val="triple" w:sz="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Facility-wide Testing</w:t>
            </w:r>
          </w:p>
        </w:tc>
        <w:tc>
          <w:tcPr>
            <w:tcW w:w="1600" w:type="dxa"/>
            <w:tcBorders>
              <w:left w:val="triple" w:sz="4" w:space="0" w:color="auto"/>
              <w:right w:val="triple" w:sz="4" w:space="0" w:color="auto"/>
            </w:tcBorders>
          </w:tcPr>
          <w:p w:rsidR="00027677" w:rsidRPr="00027677" w:rsidRDefault="00027677" w:rsidP="00195E8B">
            <w:pPr>
              <w:spacing w:after="0"/>
              <w:rPr>
                <w:rFonts w:ascii="Calibri" w:hAnsi="Calibri" w:cs="Times New Roman"/>
                <w:sz w:val="18"/>
              </w:rPr>
            </w:pPr>
            <w:r w:rsidRPr="00027677">
              <w:rPr>
                <w:rFonts w:ascii="Calibri" w:hAnsi="Calibri" w:cs="Times New Roman"/>
                <w:sz w:val="18"/>
              </w:rPr>
              <w:t>Building-wide Testing</w:t>
            </w:r>
          </w:p>
        </w:tc>
      </w:tr>
    </w:tbl>
    <w:p w:rsidR="00027677" w:rsidRDefault="00027677" w:rsidP="004E514D">
      <w:pPr>
        <w:spacing w:after="0"/>
      </w:pPr>
    </w:p>
    <w:sectPr w:rsidR="00027677" w:rsidSect="00300163">
      <w:pgSz w:w="12240" w:h="15840"/>
      <w:pgMar w:top="1080" w:right="1152" w:bottom="108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7B" w:rsidRDefault="00BE307B" w:rsidP="00E57D0A">
      <w:pPr>
        <w:spacing w:after="0"/>
      </w:pPr>
      <w:r>
        <w:separator/>
      </w:r>
    </w:p>
  </w:endnote>
  <w:endnote w:type="continuationSeparator" w:id="0">
    <w:p w:rsidR="00BE307B" w:rsidRDefault="00BE307B" w:rsidP="00E57D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7010559"/>
      <w:docPartObj>
        <w:docPartGallery w:val="Page Numbers (Bottom of Page)"/>
        <w:docPartUnique/>
      </w:docPartObj>
    </w:sdtPr>
    <w:sdtEndPr/>
    <w:sdtContent>
      <w:p w:rsidR="00E57D0A" w:rsidRDefault="00E57D0A" w:rsidP="00231343">
        <w:pPr>
          <w:pStyle w:val="Header"/>
          <w:jc w:val="left"/>
        </w:pPr>
        <w:r>
          <w:t xml:space="preserve">Page </w:t>
        </w:r>
        <w:r w:rsidRPr="007E537B">
          <w:fldChar w:fldCharType="begin"/>
        </w:r>
        <w:r w:rsidRPr="007E537B">
          <w:instrText xml:space="preserve"> PAGE   \* MERGEFORMAT </w:instrText>
        </w:r>
        <w:r w:rsidRPr="007E537B">
          <w:fldChar w:fldCharType="separate"/>
        </w:r>
        <w:r w:rsidR="008973F9">
          <w:rPr>
            <w:noProof/>
          </w:rPr>
          <w:t>1</w:t>
        </w:r>
        <w:r w:rsidRPr="007E537B">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019007"/>
      <w:docPartObj>
        <w:docPartGallery w:val="Page Numbers (Bottom of Page)"/>
        <w:docPartUnique/>
      </w:docPartObj>
    </w:sdtPr>
    <w:sdtEndPr>
      <w:rPr>
        <w:rStyle w:val="HeaderChar"/>
        <w:caps/>
        <w:color w:val="000000" w:themeColor="text1"/>
        <w:spacing w:val="40"/>
        <w:sz w:val="20"/>
      </w:rPr>
    </w:sdtEndPr>
    <w:sdtContent>
      <w:p w:rsidR="00E57D0A" w:rsidRPr="00EE4C86" w:rsidRDefault="00E57D0A"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Pr>
            <w:rStyle w:val="HeaderChar"/>
            <w:noProof/>
          </w:rPr>
          <w:t>9</w:t>
        </w:r>
        <w:r w:rsidRPr="00EE4C86">
          <w:rPr>
            <w:rStyle w:val="HeaderChar"/>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7B" w:rsidRDefault="00BE307B" w:rsidP="00E57D0A">
      <w:pPr>
        <w:spacing w:after="0"/>
      </w:pPr>
      <w:r>
        <w:separator/>
      </w:r>
    </w:p>
  </w:footnote>
  <w:footnote w:type="continuationSeparator" w:id="0">
    <w:p w:rsidR="00BE307B" w:rsidRDefault="00BE307B" w:rsidP="00E57D0A">
      <w:pPr>
        <w:spacing w:after="0"/>
      </w:pPr>
      <w:r>
        <w:continuationSeparator/>
      </w:r>
    </w:p>
  </w:footnote>
  <w:footnote w:id="1">
    <w:p w:rsidR="00E57D0A" w:rsidRDefault="00E57D0A" w:rsidP="00E57D0A">
      <w:pPr>
        <w:pStyle w:val="FootnoteText"/>
      </w:pPr>
      <w:r>
        <w:rPr>
          <w:rStyle w:val="FootnoteReference"/>
        </w:rPr>
        <w:footnoteRef/>
      </w:r>
      <w:r>
        <w:t xml:space="preserve"> Continuity Planning for staff shortages as well as ensuring adequate supplies of PPE and other critical resources should occur prior to testing and at least annually. The facility should have a contingency staffing plan in place in the case that positive results are returned on a significant number of staff employed. [Attach staffing plan template link]</w:t>
      </w:r>
    </w:p>
  </w:footnote>
  <w:footnote w:id="2">
    <w:p w:rsidR="00E57D0A" w:rsidRDefault="00E57D0A" w:rsidP="00E57D0A">
      <w:pPr>
        <w:pStyle w:val="FootnoteText"/>
      </w:pPr>
      <w:r>
        <w:rPr>
          <w:rStyle w:val="FootnoteReference"/>
        </w:rPr>
        <w:footnoteRef/>
      </w:r>
      <w:r>
        <w:t xml:space="preserve"> Includes, but not limited to, adequate PPE, </w:t>
      </w:r>
      <w:r>
        <w:rPr>
          <w:rFonts w:ascii="Calibri" w:eastAsia="Times New Roman" w:hAnsi="Calibri" w:cs="Calibri"/>
          <w:sz w:val="22"/>
          <w:szCs w:val="22"/>
        </w:rPr>
        <w:t>hand hygiene, respiratory protection program, review of healthcare associated infections, employee illness</w:t>
      </w:r>
      <w:r w:rsidRPr="000217AF">
        <w:rPr>
          <w:rFonts w:ascii="Calibri" w:eastAsia="Times New Roman" w:hAnsi="Calibri" w:cs="Calibri"/>
          <w:sz w:val="22"/>
          <w:szCs w:val="22"/>
        </w:rPr>
        <w:t xml:space="preserve"> </w:t>
      </w:r>
      <w:r>
        <w:rPr>
          <w:rFonts w:ascii="Calibri" w:eastAsia="Times New Roman" w:hAnsi="Calibri" w:cs="Calibri"/>
          <w:sz w:val="22"/>
          <w:szCs w:val="22"/>
        </w:rPr>
        <w:t xml:space="preserve"> tracking, staff/visitor screening, and isolation practices</w:t>
      </w:r>
    </w:p>
  </w:footnote>
  <w:footnote w:id="3">
    <w:p w:rsidR="00E57D0A" w:rsidRDefault="00E57D0A" w:rsidP="00E57D0A">
      <w:pPr>
        <w:pStyle w:val="FootnoteText"/>
      </w:pPr>
      <w:r>
        <w:rPr>
          <w:rStyle w:val="FootnoteReference"/>
        </w:rPr>
        <w:footnoteRef/>
      </w:r>
      <w:r>
        <w:t xml:space="preserve"> Any unknown is automatically in the high category.</w:t>
      </w:r>
    </w:p>
  </w:footnote>
  <w:footnote w:id="4">
    <w:p w:rsidR="009E1A28" w:rsidRDefault="009E1A28" w:rsidP="009E1A28">
      <w:pPr>
        <w:pStyle w:val="FootnoteText"/>
      </w:pPr>
      <w:r>
        <w:rPr>
          <w:rStyle w:val="FootnoteReference"/>
        </w:rPr>
        <w:footnoteRef/>
      </w:r>
      <w:r>
        <w:t xml:space="preserve"> Surveillance testing is done systematically for portions of the population at risk and</w:t>
      </w:r>
      <w:r w:rsidR="00ED04FA">
        <w:t>,</w:t>
      </w:r>
      <w:r>
        <w:t xml:space="preserve"> in an asymptomatic disease</w:t>
      </w:r>
      <w:r w:rsidR="00ED04FA">
        <w:t>,</w:t>
      </w:r>
      <w:r>
        <w:t xml:space="preserve"> serves as an early warning that disease is present and potentially circulating.</w:t>
      </w:r>
    </w:p>
  </w:footnote>
  <w:footnote w:id="5">
    <w:p w:rsidR="00027677" w:rsidRDefault="00027677" w:rsidP="00E57D0A">
      <w:pPr>
        <w:pStyle w:val="FootnoteText"/>
      </w:pPr>
      <w:r>
        <w:rPr>
          <w:rStyle w:val="FootnoteReference"/>
        </w:rPr>
        <w:footnoteRef/>
      </w:r>
      <w:r>
        <w:t xml:space="preserve"> </w:t>
      </w:r>
      <w:r w:rsidRPr="0064618E">
        <w:t>Initial testing identifies state of prevalence at the beginning of surveillance testing and determines whether ongoing point prevalence testing is recommended.</w:t>
      </w:r>
    </w:p>
  </w:footnote>
  <w:footnote w:id="6">
    <w:p w:rsidR="00027677" w:rsidRDefault="00027677" w:rsidP="00E57D0A">
      <w:pPr>
        <w:pStyle w:val="FootnoteText"/>
      </w:pPr>
      <w:r>
        <w:rPr>
          <w:rStyle w:val="FootnoteReference"/>
        </w:rPr>
        <w:footnoteRef/>
      </w:r>
      <w:r>
        <w:t xml:space="preserve"> Tests </w:t>
      </w:r>
      <w:r w:rsidR="009E1A28">
        <w:t>completed for</w:t>
      </w:r>
      <w:r>
        <w:t xml:space="preserve"> residents or staff because of symptoms consistent with pandemic</w:t>
      </w:r>
      <w:r w:rsidR="009E1A28">
        <w:t>/epidemic</w:t>
      </w:r>
      <w:r w:rsidR="00ED04FA">
        <w:t>.</w:t>
      </w:r>
    </w:p>
  </w:footnote>
  <w:footnote w:id="7">
    <w:p w:rsidR="00027677" w:rsidRDefault="00027677" w:rsidP="00E57D0A">
      <w:pPr>
        <w:pStyle w:val="FootnoteText"/>
      </w:pPr>
      <w:r>
        <w:rPr>
          <w:rStyle w:val="FootnoteReference"/>
        </w:rPr>
        <w:footnoteRef/>
      </w:r>
      <w:r>
        <w:t xml:space="preserve"> This is sequential testing of a population at risk done for purposes of interrupting transmission once disease has been identified in staff or resident.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52D"/>
    <w:multiLevelType w:val="hybridMultilevel"/>
    <w:tmpl w:val="B3C87F94"/>
    <w:lvl w:ilvl="0" w:tplc="120CB0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2F01B8"/>
    <w:multiLevelType w:val="hybridMultilevel"/>
    <w:tmpl w:val="45428708"/>
    <w:lvl w:ilvl="0" w:tplc="9202D226">
      <w:start w:val="1"/>
      <w:numFmt w:val="decimal"/>
      <w:lvlText w:val="%1."/>
      <w:lvlJc w:val="left"/>
      <w:pPr>
        <w:ind w:left="360" w:hanging="360"/>
      </w:pPr>
    </w:lvl>
    <w:lvl w:ilvl="1" w:tplc="B982541A" w:tentative="1">
      <w:start w:val="1"/>
      <w:numFmt w:val="lowerLetter"/>
      <w:lvlText w:val="%2."/>
      <w:lvlJc w:val="left"/>
      <w:pPr>
        <w:ind w:left="1080" w:hanging="360"/>
      </w:pPr>
    </w:lvl>
    <w:lvl w:ilvl="2" w:tplc="DC5A1E20" w:tentative="1">
      <w:start w:val="1"/>
      <w:numFmt w:val="lowerRoman"/>
      <w:lvlText w:val="%3."/>
      <w:lvlJc w:val="right"/>
      <w:pPr>
        <w:ind w:left="1800" w:hanging="180"/>
      </w:pPr>
    </w:lvl>
    <w:lvl w:ilvl="3" w:tplc="272AFC12" w:tentative="1">
      <w:start w:val="1"/>
      <w:numFmt w:val="decimal"/>
      <w:lvlText w:val="%4."/>
      <w:lvlJc w:val="left"/>
      <w:pPr>
        <w:ind w:left="2520" w:hanging="360"/>
      </w:pPr>
    </w:lvl>
    <w:lvl w:ilvl="4" w:tplc="C068FB5C" w:tentative="1">
      <w:start w:val="1"/>
      <w:numFmt w:val="lowerLetter"/>
      <w:lvlText w:val="%5."/>
      <w:lvlJc w:val="left"/>
      <w:pPr>
        <w:ind w:left="3240" w:hanging="360"/>
      </w:pPr>
    </w:lvl>
    <w:lvl w:ilvl="5" w:tplc="9A22B0D4" w:tentative="1">
      <w:start w:val="1"/>
      <w:numFmt w:val="lowerRoman"/>
      <w:lvlText w:val="%6."/>
      <w:lvlJc w:val="right"/>
      <w:pPr>
        <w:ind w:left="3960" w:hanging="180"/>
      </w:pPr>
    </w:lvl>
    <w:lvl w:ilvl="6" w:tplc="52B684CC" w:tentative="1">
      <w:start w:val="1"/>
      <w:numFmt w:val="decimal"/>
      <w:lvlText w:val="%7."/>
      <w:lvlJc w:val="left"/>
      <w:pPr>
        <w:ind w:left="4680" w:hanging="360"/>
      </w:pPr>
    </w:lvl>
    <w:lvl w:ilvl="7" w:tplc="263E9BBA" w:tentative="1">
      <w:start w:val="1"/>
      <w:numFmt w:val="lowerLetter"/>
      <w:lvlText w:val="%8."/>
      <w:lvlJc w:val="left"/>
      <w:pPr>
        <w:ind w:left="5400" w:hanging="360"/>
      </w:pPr>
    </w:lvl>
    <w:lvl w:ilvl="8" w:tplc="C8028D0E" w:tentative="1">
      <w:start w:val="1"/>
      <w:numFmt w:val="lowerRoman"/>
      <w:lvlText w:val="%9."/>
      <w:lvlJc w:val="right"/>
      <w:pPr>
        <w:ind w:left="6120" w:hanging="180"/>
      </w:pPr>
    </w:lvl>
  </w:abstractNum>
  <w:abstractNum w:abstractNumId="2">
    <w:nsid w:val="2AF836F7"/>
    <w:multiLevelType w:val="multilevel"/>
    <w:tmpl w:val="BF7EB6B6"/>
    <w:lvl w:ilvl="0">
      <w:start w:val="1"/>
      <w:numFmt w:val="bullet"/>
      <w:pStyle w:val="List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B52FB"/>
    <w:multiLevelType w:val="hybridMultilevel"/>
    <w:tmpl w:val="CA4EC5BC"/>
    <w:lvl w:ilvl="0" w:tplc="0409000F">
      <w:start w:val="1"/>
      <w:numFmt w:val="bullet"/>
      <w:pStyle w:val="ListParagraph"/>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0A"/>
    <w:rsid w:val="00027677"/>
    <w:rsid w:val="00300163"/>
    <w:rsid w:val="004350DB"/>
    <w:rsid w:val="00475813"/>
    <w:rsid w:val="004E514D"/>
    <w:rsid w:val="00652CE2"/>
    <w:rsid w:val="007C7C31"/>
    <w:rsid w:val="00880AD8"/>
    <w:rsid w:val="008973F9"/>
    <w:rsid w:val="00953C2C"/>
    <w:rsid w:val="00977A78"/>
    <w:rsid w:val="009C4F46"/>
    <w:rsid w:val="009E1A28"/>
    <w:rsid w:val="00B95C4A"/>
    <w:rsid w:val="00BE307B"/>
    <w:rsid w:val="00C74B09"/>
    <w:rsid w:val="00D85229"/>
    <w:rsid w:val="00DA1B32"/>
    <w:rsid w:val="00E57D0A"/>
    <w:rsid w:val="00E93E6E"/>
    <w:rsid w:val="00EB2EF4"/>
    <w:rsid w:val="00ED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0A"/>
    <w:pPr>
      <w:spacing w:after="240" w:line="240" w:lineRule="auto"/>
    </w:pPr>
    <w:rPr>
      <w:rFonts w:ascii="Arial" w:hAnsi="Arial" w:cs="Arial"/>
      <w:sz w:val="24"/>
    </w:rPr>
  </w:style>
  <w:style w:type="paragraph" w:styleId="Heading2">
    <w:name w:val="heading 2"/>
    <w:aliases w:val="H2 Heading"/>
    <w:next w:val="Normal"/>
    <w:link w:val="Heading2Char"/>
    <w:uiPriority w:val="9"/>
    <w:qFormat/>
    <w:rsid w:val="00E57D0A"/>
    <w:pPr>
      <w:keepNext/>
      <w:suppressAutoHyphens/>
      <w:spacing w:before="360" w:after="120" w:line="192" w:lineRule="auto"/>
      <w:outlineLvl w:val="1"/>
    </w:pPr>
    <w:rPr>
      <w:rFonts w:eastAsiaTheme="majorEastAsia" w:cstheme="majorBidi"/>
      <w:b/>
      <w:color w:val="4F81BD" w:themeColor="accent1"/>
      <w:spacing w:val="-5"/>
      <w:sz w:val="36"/>
      <w:szCs w:val="36"/>
    </w:rPr>
  </w:style>
  <w:style w:type="paragraph" w:styleId="Heading3">
    <w:name w:val="heading 3"/>
    <w:aliases w:val="H3 Heading"/>
    <w:next w:val="Normal"/>
    <w:link w:val="Heading3Char"/>
    <w:uiPriority w:val="9"/>
    <w:qFormat/>
    <w:rsid w:val="00E57D0A"/>
    <w:pPr>
      <w:keepNext/>
      <w:keepLines/>
      <w:spacing w:before="360" w:after="120" w:line="216" w:lineRule="auto"/>
      <w:outlineLvl w:val="2"/>
    </w:pPr>
    <w:rPr>
      <w:rFonts w:eastAsiaTheme="majorEastAsia" w:cstheme="majorBidi"/>
      <w:color w:val="4F81BD" w:themeColor="accent1"/>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Heading Char"/>
    <w:basedOn w:val="DefaultParagraphFont"/>
    <w:link w:val="Heading2"/>
    <w:uiPriority w:val="9"/>
    <w:rsid w:val="00E57D0A"/>
    <w:rPr>
      <w:rFonts w:eastAsiaTheme="majorEastAsia" w:cstheme="majorBidi"/>
      <w:b/>
      <w:color w:val="4F81BD" w:themeColor="accent1"/>
      <w:spacing w:val="-5"/>
      <w:sz w:val="36"/>
      <w:szCs w:val="36"/>
    </w:rPr>
  </w:style>
  <w:style w:type="character" w:customStyle="1" w:styleId="Heading3Char">
    <w:name w:val="Heading 3 Char"/>
    <w:aliases w:val="H3 Heading Char"/>
    <w:basedOn w:val="DefaultParagraphFont"/>
    <w:link w:val="Heading3"/>
    <w:uiPriority w:val="9"/>
    <w:rsid w:val="00E57D0A"/>
    <w:rPr>
      <w:rFonts w:eastAsiaTheme="majorEastAsia" w:cstheme="majorBidi"/>
      <w:color w:val="4F81BD" w:themeColor="accent1"/>
      <w:sz w:val="32"/>
      <w:szCs w:val="48"/>
    </w:rPr>
  </w:style>
  <w:style w:type="paragraph" w:styleId="Header">
    <w:name w:val="header"/>
    <w:aliases w:val="H E A D E R"/>
    <w:basedOn w:val="Normal"/>
    <w:link w:val="HeaderChar"/>
    <w:uiPriority w:val="99"/>
    <w:qFormat/>
    <w:rsid w:val="00E57D0A"/>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99"/>
    <w:rsid w:val="00E57D0A"/>
    <w:rPr>
      <w:rFonts w:ascii="Arial" w:hAnsi="Arial" w:cs="Arial"/>
      <w:caps/>
      <w:color w:val="000000" w:themeColor="text1"/>
      <w:spacing w:val="40"/>
      <w:sz w:val="20"/>
    </w:rPr>
  </w:style>
  <w:style w:type="paragraph" w:styleId="Footer">
    <w:name w:val="footer"/>
    <w:basedOn w:val="Normal"/>
    <w:link w:val="FooterChar"/>
    <w:uiPriority w:val="99"/>
    <w:rsid w:val="00E57D0A"/>
    <w:pPr>
      <w:tabs>
        <w:tab w:val="center" w:pos="4680"/>
        <w:tab w:val="right" w:pos="9360"/>
      </w:tabs>
    </w:pPr>
  </w:style>
  <w:style w:type="character" w:customStyle="1" w:styleId="FooterChar">
    <w:name w:val="Footer Char"/>
    <w:basedOn w:val="DefaultParagraphFont"/>
    <w:link w:val="Footer"/>
    <w:uiPriority w:val="99"/>
    <w:rsid w:val="00E57D0A"/>
    <w:rPr>
      <w:rFonts w:ascii="Arial" w:hAnsi="Arial" w:cs="Arial"/>
      <w:sz w:val="24"/>
    </w:rPr>
  </w:style>
  <w:style w:type="paragraph" w:styleId="ListParagraph">
    <w:name w:val="List Paragraph"/>
    <w:basedOn w:val="ListBullet"/>
    <w:uiPriority w:val="34"/>
    <w:qFormat/>
    <w:rsid w:val="00E57D0A"/>
    <w:pPr>
      <w:numPr>
        <w:numId w:val="4"/>
      </w:numPr>
      <w:tabs>
        <w:tab w:val="num" w:pos="360"/>
      </w:tabs>
      <w:contextualSpacing w:val="0"/>
    </w:pPr>
  </w:style>
  <w:style w:type="paragraph" w:styleId="FootnoteText">
    <w:name w:val="footnote text"/>
    <w:basedOn w:val="Normal"/>
    <w:link w:val="FootnoteTextChar"/>
    <w:uiPriority w:val="4"/>
    <w:semiHidden/>
    <w:unhideWhenUsed/>
    <w:rsid w:val="00E57D0A"/>
    <w:pPr>
      <w:spacing w:after="0"/>
    </w:pPr>
    <w:rPr>
      <w:sz w:val="20"/>
      <w:szCs w:val="20"/>
    </w:rPr>
  </w:style>
  <w:style w:type="character" w:customStyle="1" w:styleId="FootnoteTextChar">
    <w:name w:val="Footnote Text Char"/>
    <w:basedOn w:val="DefaultParagraphFont"/>
    <w:link w:val="FootnoteText"/>
    <w:uiPriority w:val="4"/>
    <w:semiHidden/>
    <w:rsid w:val="00E57D0A"/>
    <w:rPr>
      <w:rFonts w:ascii="Arial" w:hAnsi="Arial" w:cs="Arial"/>
      <w:sz w:val="20"/>
      <w:szCs w:val="20"/>
    </w:rPr>
  </w:style>
  <w:style w:type="character" w:styleId="FootnoteReference">
    <w:name w:val="footnote reference"/>
    <w:basedOn w:val="DefaultParagraphFont"/>
    <w:uiPriority w:val="99"/>
    <w:semiHidden/>
    <w:unhideWhenUsed/>
    <w:rsid w:val="00E57D0A"/>
    <w:rPr>
      <w:vertAlign w:val="superscript"/>
    </w:rPr>
  </w:style>
  <w:style w:type="table" w:customStyle="1" w:styleId="TableGrid1">
    <w:name w:val="Table Grid1"/>
    <w:basedOn w:val="TableNormal"/>
    <w:next w:val="TableGrid"/>
    <w:uiPriority w:val="39"/>
    <w:rsid w:val="00E57D0A"/>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E57D0A"/>
    <w:pPr>
      <w:numPr>
        <w:numId w:val="1"/>
      </w:numPr>
      <w:contextualSpacing/>
    </w:pPr>
  </w:style>
  <w:style w:type="table" w:styleId="TableGrid">
    <w:name w:val="Table Grid"/>
    <w:basedOn w:val="TableNormal"/>
    <w:uiPriority w:val="59"/>
    <w:rsid w:val="00E5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4"/>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D0A"/>
    <w:pPr>
      <w:spacing w:after="240" w:line="240" w:lineRule="auto"/>
    </w:pPr>
    <w:rPr>
      <w:rFonts w:ascii="Arial" w:hAnsi="Arial" w:cs="Arial"/>
      <w:sz w:val="24"/>
    </w:rPr>
  </w:style>
  <w:style w:type="paragraph" w:styleId="Heading2">
    <w:name w:val="heading 2"/>
    <w:aliases w:val="H2 Heading"/>
    <w:next w:val="Normal"/>
    <w:link w:val="Heading2Char"/>
    <w:uiPriority w:val="9"/>
    <w:qFormat/>
    <w:rsid w:val="00E57D0A"/>
    <w:pPr>
      <w:keepNext/>
      <w:suppressAutoHyphens/>
      <w:spacing w:before="360" w:after="120" w:line="192" w:lineRule="auto"/>
      <w:outlineLvl w:val="1"/>
    </w:pPr>
    <w:rPr>
      <w:rFonts w:eastAsiaTheme="majorEastAsia" w:cstheme="majorBidi"/>
      <w:b/>
      <w:color w:val="4F81BD" w:themeColor="accent1"/>
      <w:spacing w:val="-5"/>
      <w:sz w:val="36"/>
      <w:szCs w:val="36"/>
    </w:rPr>
  </w:style>
  <w:style w:type="paragraph" w:styleId="Heading3">
    <w:name w:val="heading 3"/>
    <w:aliases w:val="H3 Heading"/>
    <w:next w:val="Normal"/>
    <w:link w:val="Heading3Char"/>
    <w:uiPriority w:val="9"/>
    <w:qFormat/>
    <w:rsid w:val="00E57D0A"/>
    <w:pPr>
      <w:keepNext/>
      <w:keepLines/>
      <w:spacing w:before="360" w:after="120" w:line="216" w:lineRule="auto"/>
      <w:outlineLvl w:val="2"/>
    </w:pPr>
    <w:rPr>
      <w:rFonts w:eastAsiaTheme="majorEastAsia" w:cstheme="majorBidi"/>
      <w:color w:val="4F81BD" w:themeColor="accent1"/>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Heading Char"/>
    <w:basedOn w:val="DefaultParagraphFont"/>
    <w:link w:val="Heading2"/>
    <w:uiPriority w:val="9"/>
    <w:rsid w:val="00E57D0A"/>
    <w:rPr>
      <w:rFonts w:eastAsiaTheme="majorEastAsia" w:cstheme="majorBidi"/>
      <w:b/>
      <w:color w:val="4F81BD" w:themeColor="accent1"/>
      <w:spacing w:val="-5"/>
      <w:sz w:val="36"/>
      <w:szCs w:val="36"/>
    </w:rPr>
  </w:style>
  <w:style w:type="character" w:customStyle="1" w:styleId="Heading3Char">
    <w:name w:val="Heading 3 Char"/>
    <w:aliases w:val="H3 Heading Char"/>
    <w:basedOn w:val="DefaultParagraphFont"/>
    <w:link w:val="Heading3"/>
    <w:uiPriority w:val="9"/>
    <w:rsid w:val="00E57D0A"/>
    <w:rPr>
      <w:rFonts w:eastAsiaTheme="majorEastAsia" w:cstheme="majorBidi"/>
      <w:color w:val="4F81BD" w:themeColor="accent1"/>
      <w:sz w:val="32"/>
      <w:szCs w:val="48"/>
    </w:rPr>
  </w:style>
  <w:style w:type="paragraph" w:styleId="Header">
    <w:name w:val="header"/>
    <w:aliases w:val="H E A D E R"/>
    <w:basedOn w:val="Normal"/>
    <w:link w:val="HeaderChar"/>
    <w:uiPriority w:val="99"/>
    <w:qFormat/>
    <w:rsid w:val="00E57D0A"/>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99"/>
    <w:rsid w:val="00E57D0A"/>
    <w:rPr>
      <w:rFonts w:ascii="Arial" w:hAnsi="Arial" w:cs="Arial"/>
      <w:caps/>
      <w:color w:val="000000" w:themeColor="text1"/>
      <w:spacing w:val="40"/>
      <w:sz w:val="20"/>
    </w:rPr>
  </w:style>
  <w:style w:type="paragraph" w:styleId="Footer">
    <w:name w:val="footer"/>
    <w:basedOn w:val="Normal"/>
    <w:link w:val="FooterChar"/>
    <w:uiPriority w:val="99"/>
    <w:rsid w:val="00E57D0A"/>
    <w:pPr>
      <w:tabs>
        <w:tab w:val="center" w:pos="4680"/>
        <w:tab w:val="right" w:pos="9360"/>
      </w:tabs>
    </w:pPr>
  </w:style>
  <w:style w:type="character" w:customStyle="1" w:styleId="FooterChar">
    <w:name w:val="Footer Char"/>
    <w:basedOn w:val="DefaultParagraphFont"/>
    <w:link w:val="Footer"/>
    <w:uiPriority w:val="99"/>
    <w:rsid w:val="00E57D0A"/>
    <w:rPr>
      <w:rFonts w:ascii="Arial" w:hAnsi="Arial" w:cs="Arial"/>
      <w:sz w:val="24"/>
    </w:rPr>
  </w:style>
  <w:style w:type="paragraph" w:styleId="ListParagraph">
    <w:name w:val="List Paragraph"/>
    <w:basedOn w:val="ListBullet"/>
    <w:uiPriority w:val="34"/>
    <w:qFormat/>
    <w:rsid w:val="00E57D0A"/>
    <w:pPr>
      <w:numPr>
        <w:numId w:val="4"/>
      </w:numPr>
      <w:tabs>
        <w:tab w:val="num" w:pos="360"/>
      </w:tabs>
      <w:contextualSpacing w:val="0"/>
    </w:pPr>
  </w:style>
  <w:style w:type="paragraph" w:styleId="FootnoteText">
    <w:name w:val="footnote text"/>
    <w:basedOn w:val="Normal"/>
    <w:link w:val="FootnoteTextChar"/>
    <w:uiPriority w:val="4"/>
    <w:semiHidden/>
    <w:unhideWhenUsed/>
    <w:rsid w:val="00E57D0A"/>
    <w:pPr>
      <w:spacing w:after="0"/>
    </w:pPr>
    <w:rPr>
      <w:sz w:val="20"/>
      <w:szCs w:val="20"/>
    </w:rPr>
  </w:style>
  <w:style w:type="character" w:customStyle="1" w:styleId="FootnoteTextChar">
    <w:name w:val="Footnote Text Char"/>
    <w:basedOn w:val="DefaultParagraphFont"/>
    <w:link w:val="FootnoteText"/>
    <w:uiPriority w:val="4"/>
    <w:semiHidden/>
    <w:rsid w:val="00E57D0A"/>
    <w:rPr>
      <w:rFonts w:ascii="Arial" w:hAnsi="Arial" w:cs="Arial"/>
      <w:sz w:val="20"/>
      <w:szCs w:val="20"/>
    </w:rPr>
  </w:style>
  <w:style w:type="character" w:styleId="FootnoteReference">
    <w:name w:val="footnote reference"/>
    <w:basedOn w:val="DefaultParagraphFont"/>
    <w:uiPriority w:val="99"/>
    <w:semiHidden/>
    <w:unhideWhenUsed/>
    <w:rsid w:val="00E57D0A"/>
    <w:rPr>
      <w:vertAlign w:val="superscript"/>
    </w:rPr>
  </w:style>
  <w:style w:type="table" w:customStyle="1" w:styleId="TableGrid1">
    <w:name w:val="Table Grid1"/>
    <w:basedOn w:val="TableNormal"/>
    <w:next w:val="TableGrid"/>
    <w:uiPriority w:val="39"/>
    <w:rsid w:val="00E57D0A"/>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E57D0A"/>
    <w:pPr>
      <w:numPr>
        <w:numId w:val="1"/>
      </w:numPr>
      <w:contextualSpacing/>
    </w:pPr>
  </w:style>
  <w:style w:type="table" w:styleId="TableGrid">
    <w:name w:val="Table Grid"/>
    <w:basedOn w:val="TableNormal"/>
    <w:uiPriority w:val="59"/>
    <w:rsid w:val="00E57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state.mn.us/diseases/coronavirus/stats/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Teske, Deborah O.</dc:creator>
  <cp:lastModifiedBy>Sailer, Kristen</cp:lastModifiedBy>
  <cp:revision>2</cp:revision>
  <dcterms:created xsi:type="dcterms:W3CDTF">2020-08-25T16:21:00Z</dcterms:created>
  <dcterms:modified xsi:type="dcterms:W3CDTF">2020-08-25T16:21:00Z</dcterms:modified>
</cp:coreProperties>
</file>